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</w:p>
    <w:p>
      <w:pPr>
        <w:pStyle w:val="BodyText"/>
        <w:ind w:left="2631"/>
        <w:rPr>
          <w:sz w:val="20"/>
        </w:rPr>
      </w:pPr>
      <w:r>
        <w:rPr>
          <w:sz w:val="20"/>
        </w:rPr>
        <w:drawing>
          <wp:inline distT="0" distB="0" distL="0" distR="0">
            <wp:extent cx="2120693" cy="9326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693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pStyle w:val="Title"/>
        <w:spacing w:after="19"/>
        <w:ind w:left="1256" w:right="1254"/>
        <w:jc w:val="center"/>
      </w:pPr>
      <w:r>
        <w:rPr/>
        <w:t>AUSTRALIAN CUSTOMS NOTICE NO. 2003</w:t>
      </w:r>
      <w:r>
        <w:rPr>
          <w:rFonts w:ascii="TimesNewRomanPS-BoldItalicMT"/>
          <w:i/>
        </w:rPr>
        <w:t>/</w:t>
      </w:r>
      <w:r>
        <w:rPr/>
        <w:t>10</w:t>
      </w:r>
    </w:p>
    <w:p>
      <w:pPr>
        <w:pStyle w:val="BodyText"/>
        <w:spacing w:line="30" w:lineRule="exact"/>
        <w:ind w:left="109"/>
        <w:rPr>
          <w:sz w:val="3"/>
        </w:rPr>
      </w:pPr>
      <w:r>
        <w:rPr>
          <w:position w:val="0"/>
          <w:sz w:val="3"/>
        </w:rPr>
        <w:pict>
          <v:group style="width:418.25pt;height:1.5pt;mso-position-horizontal-relative:char;mso-position-vertical-relative:line" coordorigin="0,0" coordsize="8365,30">
            <v:rect style="position:absolute;left:0;top:0;width:8365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b/>
          <w:sz w:val="17"/>
        </w:rPr>
      </w:pPr>
    </w:p>
    <w:p>
      <w:pPr>
        <w:pStyle w:val="Title"/>
      </w:pPr>
      <w:r>
        <w:rPr/>
        <w:t>Centralisation of the depot and warehouse licensing function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2" w:lineRule="auto"/>
        <w:ind w:left="499" w:right="562"/>
      </w:pPr>
      <w:r>
        <w:rPr/>
        <w:t>This ACN is to advise of changes to Customs relating to depot and warehouse licensing. These changes will provide for an efficient centralised service for clients.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99" w:right="550"/>
      </w:pPr>
      <w:r>
        <w:rPr/>
        <w:t>Commencing in March 2003, section 77G Depot licences and –section 79 Warehouse licences (including Duty Free Shop licences) and Brokers licences will be administered from a new centralised location in Canberra.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99" w:right="862"/>
      </w:pPr>
      <w:r>
        <w:rPr/>
        <w:t>Centralisation of licensing (including centralisation of licensing of existing clients) for each region will occur on the following dates:</w:t>
      </w:r>
    </w:p>
    <w:p>
      <w:pPr>
        <w:pStyle w:val="BodyText"/>
        <w:spacing w:before="8"/>
      </w:pPr>
    </w:p>
    <w:p>
      <w:pPr>
        <w:tabs>
          <w:tab w:pos="3018" w:val="left" w:leader="none"/>
        </w:tabs>
        <w:spacing w:before="1"/>
        <w:ind w:left="499" w:right="0" w:firstLine="0"/>
        <w:jc w:val="left"/>
        <w:rPr>
          <w:b/>
          <w:sz w:val="24"/>
        </w:rPr>
      </w:pPr>
      <w:r>
        <w:rPr>
          <w:sz w:val="24"/>
        </w:rPr>
        <w:t>3 March 2003</w:t>
        <w:tab/>
        <w:t>Western Australia, ACT, </w:t>
      </w:r>
      <w:r>
        <w:rPr>
          <w:b/>
          <w:sz w:val="24"/>
        </w:rPr>
        <w:t>and all 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licence</w:t>
      </w:r>
    </w:p>
    <w:p>
      <w:pPr>
        <w:pStyle w:val="Heading1"/>
        <w:spacing w:before="7"/>
        <w:ind w:left="3018"/>
      </w:pPr>
      <w:r>
        <w:rPr/>
        <w:t>applications for any state</w:t>
      </w:r>
    </w:p>
    <w:p>
      <w:pPr>
        <w:pStyle w:val="BodyText"/>
        <w:tabs>
          <w:tab w:pos="3019" w:val="left" w:leader="none"/>
        </w:tabs>
        <w:spacing w:line="242" w:lineRule="auto" w:before="1"/>
        <w:ind w:left="499" w:right="682"/>
      </w:pPr>
      <w:r>
        <w:rPr/>
        <w:t>17 March 2003</w:t>
        <w:tab/>
        <w:t>South Australia, Northern Territory, and </w:t>
      </w:r>
      <w:r>
        <w:rPr>
          <w:spacing w:val="-3"/>
        </w:rPr>
        <w:t>Tasmania </w:t>
      </w:r>
      <w:r>
        <w:rPr/>
        <w:t>1 April 2003</w:t>
        <w:tab/>
        <w:t>Victoria</w:t>
      </w:r>
    </w:p>
    <w:p>
      <w:pPr>
        <w:pStyle w:val="BodyText"/>
        <w:tabs>
          <w:tab w:pos="3018" w:val="left" w:leader="none"/>
        </w:tabs>
        <w:spacing w:before="2"/>
        <w:ind w:left="499"/>
      </w:pPr>
      <w:r>
        <w:rPr/>
        <w:t>7</w:t>
      </w:r>
      <w:r>
        <w:rPr>
          <w:vertAlign w:val="superscript"/>
        </w:rPr>
        <w:t>t</w:t>
      </w:r>
      <w:r>
        <w:rPr>
          <w:spacing w:val="-22"/>
          <w:vertAlign w:val="baseline"/>
        </w:rPr>
        <w:t> </w:t>
      </w:r>
      <w:r>
        <w:rPr>
          <w:vertAlign w:val="baseline"/>
        </w:rPr>
        <w:t>April 2003</w:t>
        <w:tab/>
        <w:t>Queensland</w:t>
      </w:r>
    </w:p>
    <w:p>
      <w:pPr>
        <w:pStyle w:val="BodyText"/>
        <w:tabs>
          <w:tab w:pos="3018" w:val="left" w:leader="none"/>
        </w:tabs>
        <w:spacing w:before="3"/>
        <w:ind w:left="499"/>
      </w:pPr>
      <w:r>
        <w:rPr/>
        <w:t>22</w:t>
      </w:r>
      <w:r>
        <w:rPr>
          <w:spacing w:val="-1"/>
        </w:rPr>
        <w:t> </w:t>
      </w:r>
      <w:r>
        <w:rPr/>
        <w:t>April</w:t>
      </w:r>
      <w:r>
        <w:rPr>
          <w:spacing w:val="-2"/>
        </w:rPr>
        <w:t> </w:t>
      </w:r>
      <w:r>
        <w:rPr/>
        <w:t>2003</w:t>
        <w:tab/>
        <w:t>New South</w:t>
      </w:r>
      <w:r>
        <w:rPr>
          <w:spacing w:val="-3"/>
        </w:rPr>
        <w:t> </w:t>
      </w:r>
      <w:r>
        <w:rPr/>
        <w:t>Wales.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499" w:right="750"/>
      </w:pPr>
      <w:r>
        <w:rPr/>
        <w:t>From these dates all correspondence relating to depot, warehouse or brokers licences should be forwarded to the licensing group in Canberra.</w:t>
      </w:r>
    </w:p>
    <w:p>
      <w:pPr>
        <w:pStyle w:val="BodyText"/>
        <w:spacing w:before="9"/>
      </w:pPr>
    </w:p>
    <w:p>
      <w:pPr>
        <w:pStyle w:val="Heading1"/>
      </w:pPr>
      <w:r>
        <w:rPr/>
        <w:t>What will be the new centralised Licensing group’s responsibilities?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28" w:lineRule="auto" w:before="0" w:after="0"/>
        <w:ind w:left="879" w:right="1222" w:hanging="381"/>
        <w:jc w:val="left"/>
        <w:rPr>
          <w:sz w:val="24"/>
        </w:rPr>
      </w:pPr>
      <w:r>
        <w:rPr>
          <w:sz w:val="24"/>
        </w:rPr>
        <w:t>Licence applications -processing of new applications, renewals and amendments to existing</w:t>
      </w:r>
      <w:r>
        <w:rPr>
          <w:spacing w:val="-1"/>
          <w:sz w:val="24"/>
        </w:rPr>
        <w:t> </w:t>
      </w:r>
      <w:r>
        <w:rPr>
          <w:sz w:val="24"/>
        </w:rPr>
        <w:t>licences.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20" w:after="0"/>
        <w:ind w:left="879" w:right="0" w:hanging="381"/>
        <w:jc w:val="left"/>
        <w:rPr>
          <w:sz w:val="24"/>
        </w:rPr>
      </w:pPr>
      <w:r>
        <w:rPr>
          <w:sz w:val="24"/>
        </w:rPr>
        <w:t>Advice of changes to licensed premises or</w:t>
      </w:r>
      <w:r>
        <w:rPr>
          <w:spacing w:val="-1"/>
          <w:sz w:val="24"/>
        </w:rPr>
        <w:t> </w:t>
      </w:r>
      <w:r>
        <w:rPr>
          <w:sz w:val="24"/>
        </w:rPr>
        <w:t>personnel.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0" w:after="0"/>
        <w:ind w:left="879" w:right="0" w:hanging="381"/>
        <w:jc w:val="left"/>
        <w:rPr>
          <w:sz w:val="24"/>
        </w:rPr>
      </w:pPr>
      <w:r>
        <w:rPr>
          <w:sz w:val="24"/>
        </w:rPr>
        <w:t>Processing of Continuing Permission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0" w:after="0"/>
        <w:ind w:left="879" w:right="0" w:hanging="381"/>
        <w:jc w:val="left"/>
        <w:rPr>
          <w:sz w:val="24"/>
        </w:rPr>
      </w:pPr>
      <w:r>
        <w:rPr>
          <w:sz w:val="24"/>
        </w:rPr>
        <w:t>Processing of Applications for Weekly Settlement</w:t>
      </w:r>
      <w:r>
        <w:rPr>
          <w:spacing w:val="-3"/>
          <w:sz w:val="24"/>
        </w:rPr>
        <w:t> </w:t>
      </w:r>
      <w:r>
        <w:rPr>
          <w:sz w:val="24"/>
        </w:rPr>
        <w:t>Permissions.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0" w:after="0"/>
        <w:ind w:left="879" w:right="0" w:hanging="381"/>
        <w:jc w:val="left"/>
        <w:rPr>
          <w:sz w:val="24"/>
        </w:rPr>
      </w:pPr>
      <w:r>
        <w:rPr>
          <w:sz w:val="24"/>
        </w:rPr>
        <w:t>Lodgment of Duty Free Shop missed dockets</w:t>
      </w:r>
      <w:r>
        <w:rPr>
          <w:spacing w:val="-1"/>
          <w:sz w:val="24"/>
        </w:rPr>
        <w:t> </w:t>
      </w:r>
      <w:r>
        <w:rPr>
          <w:sz w:val="24"/>
        </w:rPr>
        <w:t>returns.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0" w:after="0"/>
        <w:ind w:left="879" w:right="0" w:hanging="381"/>
        <w:jc w:val="left"/>
        <w:rPr>
          <w:sz w:val="24"/>
        </w:rPr>
      </w:pPr>
      <w:r>
        <w:rPr>
          <w:sz w:val="24"/>
        </w:rPr>
        <w:t>Collection and administration of licence</w:t>
      </w:r>
      <w:r>
        <w:rPr>
          <w:spacing w:val="-1"/>
          <w:sz w:val="24"/>
        </w:rPr>
        <w:t> </w:t>
      </w:r>
      <w:r>
        <w:rPr>
          <w:sz w:val="24"/>
        </w:rPr>
        <w:t>fees.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35" w:lineRule="auto" w:before="4" w:after="0"/>
        <w:ind w:left="879" w:right="574" w:hanging="381"/>
        <w:jc w:val="left"/>
        <w:rPr>
          <w:sz w:val="24"/>
        </w:rPr>
      </w:pPr>
      <w:r>
        <w:rPr>
          <w:sz w:val="24"/>
        </w:rPr>
        <w:t>Issue of permissions to repack goods in warehouse and issue of section 97 permissions to temporarily remove goods from warehouse for specific purposes.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9" w:after="0"/>
        <w:ind w:left="879" w:right="0" w:hanging="381"/>
        <w:jc w:val="left"/>
        <w:rPr>
          <w:sz w:val="24"/>
        </w:rPr>
      </w:pPr>
      <w:r>
        <w:rPr>
          <w:sz w:val="24"/>
        </w:rPr>
        <w:t>General enquiries on Warehouse and Depot</w:t>
      </w:r>
      <w:r>
        <w:rPr>
          <w:spacing w:val="-1"/>
          <w:sz w:val="24"/>
        </w:rPr>
        <w:t> </w:t>
      </w:r>
      <w:r>
        <w:rPr>
          <w:sz w:val="24"/>
        </w:rPr>
        <w:t>Licensing.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600" w:bottom="280" w:left="1660" w:right="1660"/>
        </w:sectPr>
      </w:pPr>
    </w:p>
    <w:p>
      <w:pPr>
        <w:pStyle w:val="Heading1"/>
        <w:spacing w:before="65"/>
      </w:pPr>
      <w:r>
        <w:rPr/>
        <w:t>What will remain in the regions?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95" w:lineRule="exact" w:before="0" w:after="0"/>
        <w:ind w:left="879" w:right="0" w:hanging="381"/>
        <w:jc w:val="left"/>
        <w:rPr>
          <w:sz w:val="24"/>
        </w:rPr>
      </w:pPr>
      <w:r>
        <w:rPr>
          <w:sz w:val="24"/>
        </w:rPr>
        <w:t>Process claims for remissions of duty</w:t>
      </w:r>
      <w:r>
        <w:rPr>
          <w:spacing w:val="-2"/>
          <w:sz w:val="24"/>
        </w:rPr>
        <w:t> </w:t>
      </w:r>
      <w:r>
        <w:rPr>
          <w:sz w:val="24"/>
        </w:rPr>
        <w:t>liability.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28" w:lineRule="auto" w:before="10" w:after="0"/>
        <w:ind w:left="879" w:right="660" w:hanging="381"/>
        <w:jc w:val="left"/>
        <w:rPr>
          <w:sz w:val="24"/>
        </w:rPr>
      </w:pPr>
      <w:r>
        <w:rPr>
          <w:sz w:val="24"/>
        </w:rPr>
        <w:t>Process single transaction permissions (STP) and (B200s) to move goods between licensed</w:t>
      </w:r>
      <w:r>
        <w:rPr>
          <w:spacing w:val="-1"/>
          <w:sz w:val="24"/>
        </w:rPr>
        <w:t> </w:t>
      </w:r>
      <w:r>
        <w:rPr>
          <w:sz w:val="24"/>
        </w:rPr>
        <w:t>premise.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28" w:lineRule="auto" w:before="31" w:after="0"/>
        <w:ind w:left="879" w:right="615" w:hanging="381"/>
        <w:jc w:val="left"/>
        <w:rPr>
          <w:sz w:val="24"/>
        </w:rPr>
      </w:pPr>
      <w:r>
        <w:rPr>
          <w:sz w:val="24"/>
        </w:rPr>
        <w:t>Visit clients to carry out checks for licence applications, amendments and compliance</w:t>
      </w:r>
      <w:r>
        <w:rPr>
          <w:spacing w:val="-1"/>
          <w:sz w:val="24"/>
        </w:rPr>
        <w:t> </w:t>
      </w:r>
      <w:r>
        <w:rPr>
          <w:sz w:val="24"/>
        </w:rPr>
        <w:t>audits.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t>How do I contact the group?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left="499" w:right="316"/>
      </w:pPr>
      <w:r>
        <w:rPr/>
        <w:t>The licensing group will operate between 8.30am to 7pm Eastern Standard Time (8.30am to 8.00pm Eastern Daylight Saving Time) and can be contacted as follows:</w:t>
      </w:r>
    </w:p>
    <w:p>
      <w:pPr>
        <w:pStyle w:val="BodyText"/>
        <w:spacing w:before="6"/>
      </w:pPr>
    </w:p>
    <w:p>
      <w:pPr>
        <w:pStyle w:val="BodyText"/>
        <w:ind w:left="499"/>
      </w:pPr>
      <w:r>
        <w:rPr/>
        <w:t>The postal address:</w:t>
      </w:r>
    </w:p>
    <w:p>
      <w:pPr>
        <w:pStyle w:val="BodyText"/>
        <w:spacing w:line="242" w:lineRule="auto" w:before="103"/>
        <w:ind w:left="499" w:right="6441"/>
      </w:pPr>
      <w:r>
        <w:rPr/>
        <w:t>Licensing Group Customs House</w:t>
      </w:r>
    </w:p>
    <w:p>
      <w:pPr>
        <w:pStyle w:val="BodyText"/>
        <w:spacing w:line="242" w:lineRule="auto" w:before="2"/>
        <w:ind w:left="499" w:right="4620"/>
      </w:pPr>
      <w:r>
        <w:rPr/>
        <w:t>5 Constitution Avenue CANBERRA CITY ACT 2601</w:t>
      </w:r>
    </w:p>
    <w:p>
      <w:pPr>
        <w:pStyle w:val="BodyText"/>
        <w:spacing w:before="201"/>
        <w:ind w:left="499"/>
      </w:pPr>
      <w:r>
        <w:rPr/>
        <w:t>Phone: (02) 6275 6133</w:t>
      </w:r>
    </w:p>
    <w:p>
      <w:pPr>
        <w:pStyle w:val="BodyText"/>
        <w:spacing w:before="202"/>
        <w:ind w:left="499"/>
      </w:pPr>
      <w:r>
        <w:rPr/>
        <w:t>Fax: (02) 6275 6601</w:t>
      </w:r>
    </w:p>
    <w:p>
      <w:pPr>
        <w:pStyle w:val="BodyText"/>
        <w:spacing w:before="203"/>
        <w:ind w:left="499"/>
      </w:pPr>
      <w:r>
        <w:rPr/>
        <w:t>Email : </w:t>
      </w:r>
      <w:hyperlink r:id="rId6">
        <w:r>
          <w:rPr>
            <w:color w:val="0000FF"/>
            <w:u w:val="single" w:color="0000FF"/>
          </w:rPr>
          <w:t>licensing@customs.gov.au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244" w:lineRule="auto" w:before="90"/>
        <w:ind w:right="686"/>
      </w:pPr>
      <w:r>
        <w:rPr/>
        <w:t>N.B. A subsequent ACN will be issued shortly advising of a 1300 contact telephone number for the Licensing Group.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42" w:lineRule="auto" w:before="185"/>
        <w:ind w:left="499" w:right="6375"/>
      </w:pPr>
      <w:r>
        <w:rPr/>
        <w:t>Phil Burns National Director Cargo and Trade</w:t>
      </w:r>
    </w:p>
    <w:p>
      <w:pPr>
        <w:pStyle w:val="BodyText"/>
        <w:spacing w:before="6"/>
      </w:pPr>
    </w:p>
    <w:p>
      <w:pPr>
        <w:pStyle w:val="BodyText"/>
        <w:ind w:left="1039"/>
      </w:pPr>
      <w:r>
        <w:rPr/>
        <w:t>March</w:t>
      </w:r>
      <w:r>
        <w:rPr>
          <w:spacing w:val="-1"/>
        </w:rPr>
        <w:t> </w:t>
      </w:r>
      <w:r>
        <w:rPr/>
        <w:t>2003</w:t>
      </w:r>
    </w:p>
    <w:sectPr>
      <w:pgSz w:w="11900" w:h="16840"/>
      <w:pgMar w:top="138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0"/>
    <w:family w:val="auto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9" w:hanging="38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50" w:hanging="3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0" w:hanging="3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0" w:hanging="3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0" w:hanging="3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0" w:hanging="3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0" w:hanging="3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0" w:hanging="3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9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67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295" w:lineRule="exact"/>
      <w:ind w:left="879" w:hanging="38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icensing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Josephine Kennedy</dc:creator>
  <dc:title>ACN Template</dc:title>
  <dcterms:created xsi:type="dcterms:W3CDTF">2020-12-09T22:30:56Z</dcterms:created>
  <dcterms:modified xsi:type="dcterms:W3CDTF">2020-12-09T22:30:56Z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2003-03-07T00:00:00Z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