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3"/>
        <w:rPr>
          <w:sz w:val="20"/>
        </w:rPr>
      </w:pPr>
      <w:r>
        <w:rPr>
          <w:sz w:val="20"/>
        </w:rPr>
        <w:drawing>
          <wp:inline distT="0" distB="0" distL="0" distR="0">
            <wp:extent cx="2096054" cy="9235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05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Title"/>
        <w:spacing w:after="19"/>
      </w:pPr>
      <w:r>
        <w:rPr/>
        <w:t>AUSTRALIAN CUSTOMS NOTICE NO.</w:t>
      </w:r>
      <w:r>
        <w:rPr>
          <w:spacing w:val="-10"/>
        </w:rPr>
        <w:t> </w:t>
      </w:r>
      <w:r>
        <w:rPr/>
        <w:t>2003/23</w:t>
      </w:r>
    </w:p>
    <w:p>
      <w:pPr>
        <w:pStyle w:val="BodyText"/>
        <w:spacing w:line="30" w:lineRule="exact"/>
        <w:ind w:left="110"/>
        <w:rPr>
          <w:sz w:val="3"/>
        </w:rPr>
      </w:pPr>
      <w:r>
        <w:rPr>
          <w:position w:val="0"/>
          <w:sz w:val="3"/>
        </w:rPr>
        <w:pict>
          <v:group style="width:418.35pt;height:1.5pt;mso-position-horizontal-relative:char;mso-position-vertical-relative:line" coordorigin="0,0" coordsize="8367,30">
            <v:rect style="position:absolute;left:0;top:0;width:8367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5"/>
        <w:rPr>
          <w:b/>
          <w:sz w:val="20"/>
        </w:rPr>
      </w:pPr>
    </w:p>
    <w:p>
      <w:pPr>
        <w:pStyle w:val="Title"/>
        <w:ind w:right="1247"/>
      </w:pPr>
      <w:r>
        <w:rPr/>
        <w:t>Customs Tariff Proposal No. 2 (2003) - East</w:t>
      </w:r>
      <w:r>
        <w:rPr>
          <w:spacing w:val="-17"/>
        </w:rPr>
        <w:t> </w:t>
      </w:r>
      <w:r>
        <w:rPr/>
        <w:t>Timor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40" w:right="260"/>
      </w:pPr>
      <w:r>
        <w:rPr/>
        <w:t>Customs Tariff Proposal No. 2 (2003) was tabled in Parliament on 27 March 2003. The Proposal inserts East Timor in Division 1 of Part 3 of Schedule 1 to the </w:t>
      </w:r>
      <w:r>
        <w:rPr>
          <w:i/>
        </w:rPr>
        <w:t>Customs Tariff Act 1995</w:t>
      </w:r>
      <w:r>
        <w:rPr/>
        <w:t>.</w:t>
      </w:r>
    </w:p>
    <w:p>
      <w:pPr>
        <w:pStyle w:val="BodyText"/>
      </w:pPr>
    </w:p>
    <w:p>
      <w:pPr>
        <w:pStyle w:val="BodyText"/>
        <w:ind w:left="140" w:right="529"/>
      </w:pPr>
      <w:r>
        <w:rPr/>
        <w:t>Part 3 of Schedule 1 lists those countries and places that are treated as Developing Countries for the purposes of the Australian System of Tariff Preferences.</w:t>
      </w:r>
    </w:p>
    <w:p>
      <w:pPr>
        <w:pStyle w:val="BodyText"/>
      </w:pPr>
    </w:p>
    <w:p>
      <w:pPr>
        <w:pStyle w:val="BodyText"/>
        <w:spacing w:before="1"/>
        <w:ind w:left="139"/>
      </w:pPr>
      <w:r>
        <w:rPr/>
        <w:t>From 1 April 2003, goods of East Timorese origin will be given a preference of five percentage points below the general tariff rate, where available. The country code for East Timor is “ETIM”.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39"/>
      </w:pPr>
      <w:r>
        <w:rPr/>
        <w:t>This change takes effect from 1 April 2003.</w:t>
      </w:r>
    </w:p>
    <w:p>
      <w:pPr>
        <w:pStyle w:val="BodyText"/>
      </w:pPr>
    </w:p>
    <w:p>
      <w:pPr>
        <w:pStyle w:val="BodyText"/>
        <w:ind w:left="139" w:right="449"/>
      </w:pPr>
      <w:r>
        <w:rPr/>
        <w:t>Tariff reprint pages Schedule 1/3 (R.3) and CC/1 (R.3) will be issued to reflect this change.</w:t>
      </w:r>
    </w:p>
    <w:p>
      <w:pPr>
        <w:pStyle w:val="BodyText"/>
      </w:pPr>
    </w:p>
    <w:p>
      <w:pPr>
        <w:pStyle w:val="BodyText"/>
        <w:ind w:left="139" w:right="435"/>
      </w:pPr>
      <w:r>
        <w:rPr/>
        <w:t>Any queries relating to Customs Tariff Proposal No. 2 (2003) should be directed to Manager, Tariff Legislation and External Review on (02) 6275 6486.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39" w:right="6681"/>
      </w:pPr>
      <w:r>
        <w:rPr/>
        <w:t>Ken Riordan National Manager Trade</w:t>
      </w:r>
    </w:p>
    <w:p>
      <w:pPr>
        <w:pStyle w:val="BodyText"/>
        <w:ind w:left="139"/>
      </w:pPr>
      <w:r>
        <w:rPr/>
        <w:t>for</w:t>
      </w:r>
    </w:p>
    <w:p>
      <w:pPr>
        <w:pStyle w:val="BodyText"/>
        <w:spacing w:line="480" w:lineRule="auto"/>
        <w:ind w:left="678" w:right="6115" w:hanging="539"/>
      </w:pPr>
      <w:r>
        <w:rPr/>
        <w:t>Chief Executive Officer March 2003</w:t>
      </w:r>
    </w:p>
    <w:sectPr>
      <w:type w:val="continuous"/>
      <w:pgSz w:w="11900" w:h="16840"/>
      <w:pgMar w:top="144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251" w:right="1244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acn0323</dc:title>
  <dcterms:created xsi:type="dcterms:W3CDTF">2020-12-09T23:06:55Z</dcterms:created>
  <dcterms:modified xsi:type="dcterms:W3CDTF">2020-12-09T23:06:55Z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