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8"/>
        </w:rPr>
      </w:pPr>
    </w:p>
    <w:p>
      <w:pPr>
        <w:pStyle w:val="BodyText"/>
        <w:ind w:left="3032"/>
        <w:rPr>
          <w:sz w:val="20"/>
        </w:rPr>
      </w:pPr>
      <w:r>
        <w:rPr>
          <w:sz w:val="20"/>
        </w:rPr>
        <w:drawing>
          <wp:inline distT="0" distB="0" distL="0" distR="0">
            <wp:extent cx="2071431" cy="91211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1431" cy="912114"/>
                    </a:xfrm>
                    <a:prstGeom prst="rect">
                      <a:avLst/>
                    </a:prstGeom>
                  </pic:spPr>
                </pic:pic>
              </a:graphicData>
            </a:graphic>
          </wp:inline>
        </w:drawing>
      </w:r>
      <w:r>
        <w:rPr>
          <w:sz w:val="20"/>
        </w:rPr>
      </w:r>
    </w:p>
    <w:p>
      <w:pPr>
        <w:pStyle w:val="BodyText"/>
        <w:spacing w:before="3"/>
        <w:rPr>
          <w:sz w:val="21"/>
        </w:rPr>
      </w:pPr>
    </w:p>
    <w:p>
      <w:pPr>
        <w:pStyle w:val="Title"/>
        <w:ind w:right="760"/>
      </w:pPr>
      <w:r>
        <w:rPr/>
        <w:t>AUSTRALIAN CUSTOMS NOTICE NO. 2003/48</w:t>
      </w:r>
    </w:p>
    <w:p>
      <w:pPr>
        <w:pStyle w:val="BodyText"/>
        <w:spacing w:before="7"/>
        <w:rPr>
          <w:b/>
          <w:sz w:val="19"/>
        </w:rPr>
      </w:pPr>
      <w:r>
        <w:rPr/>
        <w:pict>
          <v:shape style="position:absolute;margin-left:100.164101pt;margin-top:13.661705pt;width:413.95pt;height:.1pt;mso-position-horizontal-relative:page;mso-position-vertical-relative:paragraph;z-index:-15728640;mso-wrap-distance-left:0;mso-wrap-distance-right:0" coordorigin="2003,273" coordsize="8279,0" path="m2003,273l10282,273e" filled="false" stroked="true" strokeweight=".755874pt" strokecolor="#000000">
            <v:path arrowok="t"/>
            <v:stroke dashstyle="solid"/>
            <w10:wrap type="topAndBottom"/>
          </v:shape>
        </w:pict>
      </w:r>
    </w:p>
    <w:p>
      <w:pPr>
        <w:pStyle w:val="BodyText"/>
        <w:spacing w:before="8"/>
        <w:rPr>
          <w:b/>
          <w:sz w:val="14"/>
        </w:rPr>
      </w:pPr>
    </w:p>
    <w:p>
      <w:pPr>
        <w:pStyle w:val="Title"/>
      </w:pPr>
      <w:r>
        <w:rPr/>
        <w:t>Least-developed countries – rules of origin</w:t>
      </w:r>
    </w:p>
    <w:p>
      <w:pPr>
        <w:pStyle w:val="BodyText"/>
        <w:spacing w:line="242" w:lineRule="auto" w:before="235"/>
        <w:ind w:left="316" w:right="185"/>
      </w:pPr>
      <w:r>
        <w:rPr/>
        <w:t>From 1 July 2003, goods that originate in Least Developed Countries (LDCs) and in East Timor will be eligible for duty-free entry. The Prime Minister announced the decision in Los Cabos, Mexico on 25 October 2002. The purpose of this Notice is to outline the rules for determining whether goods originate in a LDC or in East Timor.</w:t>
      </w:r>
    </w:p>
    <w:p>
      <w:pPr>
        <w:pStyle w:val="BodyText"/>
        <w:spacing w:before="5"/>
        <w:rPr>
          <w:sz w:val="21"/>
        </w:rPr>
      </w:pPr>
    </w:p>
    <w:p>
      <w:pPr>
        <w:pStyle w:val="Heading1"/>
      </w:pPr>
      <w:r>
        <w:rPr/>
        <w:t>Legislation</w:t>
      </w:r>
    </w:p>
    <w:p>
      <w:pPr>
        <w:pStyle w:val="BodyText"/>
        <w:spacing w:before="1"/>
        <w:rPr>
          <w:b/>
          <w:sz w:val="21"/>
        </w:rPr>
      </w:pPr>
    </w:p>
    <w:p>
      <w:pPr>
        <w:pStyle w:val="Heading2"/>
      </w:pPr>
      <w:r>
        <w:rPr/>
        <w:t>Duty-free entry</w:t>
      </w:r>
    </w:p>
    <w:p>
      <w:pPr>
        <w:pStyle w:val="BodyText"/>
        <w:spacing w:before="11"/>
        <w:rPr>
          <w:rFonts w:ascii="TimesNewRomanPS-BoldItalicMT"/>
          <w:b/>
          <w:i/>
          <w:sz w:val="20"/>
        </w:rPr>
      </w:pPr>
    </w:p>
    <w:p>
      <w:pPr>
        <w:pStyle w:val="BodyText"/>
        <w:spacing w:line="242" w:lineRule="auto"/>
        <w:ind w:left="316" w:right="452"/>
      </w:pPr>
      <w:r>
        <w:rPr/>
        <w:t>The </w:t>
      </w:r>
      <w:r>
        <w:rPr>
          <w:i/>
        </w:rPr>
        <w:t>Customs Tariff Act 1995 </w:t>
      </w:r>
      <w:r>
        <w:rPr/>
        <w:t>(the Tariff) allows the entry of goods manufactured or produced in LDCs and East Timor free of import duty from 1 July 2003. The countries eligible for duty-free entry are listed in Part 2 of Schedule 1 to the Tariff, which is reproduced at Attachment A to this notice.</w:t>
      </w:r>
    </w:p>
    <w:p>
      <w:pPr>
        <w:pStyle w:val="BodyText"/>
        <w:spacing w:before="3"/>
        <w:rPr>
          <w:sz w:val="21"/>
        </w:rPr>
      </w:pPr>
    </w:p>
    <w:p>
      <w:pPr>
        <w:pStyle w:val="Heading2"/>
      </w:pPr>
      <w:r>
        <w:rPr/>
        <w:t>Other duties and taxes</w:t>
      </w:r>
    </w:p>
    <w:p>
      <w:pPr>
        <w:pStyle w:val="BodyText"/>
        <w:rPr>
          <w:rFonts w:ascii="TimesNewRomanPS-BoldItalicMT"/>
          <w:b/>
          <w:i/>
          <w:sz w:val="21"/>
        </w:rPr>
      </w:pPr>
    </w:p>
    <w:p>
      <w:pPr>
        <w:pStyle w:val="BodyText"/>
        <w:spacing w:line="242" w:lineRule="auto"/>
        <w:ind w:left="316" w:right="126"/>
      </w:pPr>
      <w:r>
        <w:rPr/>
        <w:t>While goods from LDCs and East Timor are free of import duty from 1 July 2003, excise- equivalent duties, goods and services tax, dumping duties and other taxes and levies, including cost recovery charges, if relevant, are still payable.</w:t>
      </w:r>
    </w:p>
    <w:p>
      <w:pPr>
        <w:pStyle w:val="BodyText"/>
        <w:spacing w:before="2"/>
        <w:rPr>
          <w:sz w:val="21"/>
        </w:rPr>
      </w:pPr>
    </w:p>
    <w:p>
      <w:pPr>
        <w:pStyle w:val="Heading2"/>
      </w:pPr>
      <w:r>
        <w:rPr/>
        <w:t>Rules of origin for duty-free entry</w:t>
      </w:r>
    </w:p>
    <w:p>
      <w:pPr>
        <w:pStyle w:val="BodyText"/>
        <w:spacing w:before="11"/>
        <w:rPr>
          <w:rFonts w:ascii="TimesNewRomanPS-BoldItalicMT"/>
          <w:b/>
          <w:i/>
          <w:sz w:val="20"/>
        </w:rPr>
      </w:pPr>
    </w:p>
    <w:p>
      <w:pPr>
        <w:pStyle w:val="BodyText"/>
        <w:spacing w:line="242" w:lineRule="auto"/>
        <w:ind w:left="316" w:right="118"/>
        <w:jc w:val="both"/>
      </w:pPr>
      <w:r>
        <w:rPr/>
        <w:t>Under Division 1A of Part VIII of the </w:t>
      </w:r>
      <w:r>
        <w:rPr>
          <w:i/>
        </w:rPr>
        <w:t>Customs Act 1901 </w:t>
      </w:r>
      <w:r>
        <w:rPr/>
        <w:t>(Customs Act), two categories of goods will be considered to be manufactured or produced in an LDC or East Timor for the purposes of duty-free entry: unmanufactured raw products and manufactured goods.</w:t>
      </w:r>
    </w:p>
    <w:p>
      <w:pPr>
        <w:pStyle w:val="ListParagraph"/>
        <w:numPr>
          <w:ilvl w:val="0"/>
          <w:numId w:val="1"/>
        </w:numPr>
        <w:tabs>
          <w:tab w:pos="744" w:val="left" w:leader="none"/>
        </w:tabs>
        <w:spacing w:line="240" w:lineRule="auto" w:before="121" w:after="0"/>
        <w:ind w:left="743" w:right="0" w:hanging="428"/>
        <w:jc w:val="both"/>
        <w:rPr>
          <w:i/>
          <w:sz w:val="24"/>
        </w:rPr>
      </w:pPr>
      <w:r>
        <w:rPr>
          <w:i/>
          <w:sz w:val="24"/>
        </w:rPr>
        <w:t>Unmanufactured raw</w:t>
      </w:r>
      <w:r>
        <w:rPr>
          <w:i/>
          <w:spacing w:val="-3"/>
          <w:sz w:val="24"/>
        </w:rPr>
        <w:t> </w:t>
      </w:r>
      <w:r>
        <w:rPr>
          <w:i/>
          <w:sz w:val="24"/>
        </w:rPr>
        <w:t>products</w:t>
      </w:r>
    </w:p>
    <w:p>
      <w:pPr>
        <w:pStyle w:val="BodyText"/>
        <w:spacing w:line="242" w:lineRule="auto" w:before="123"/>
        <w:ind w:left="316" w:right="235"/>
        <w:jc w:val="both"/>
      </w:pPr>
      <w:r>
        <w:rPr/>
        <w:t>Under section 153H of the Customs Act, goods are the produce of an LDC or East Timor if they are its unmanufactured raw products, as defined in section 4 of that Act.</w:t>
      </w:r>
    </w:p>
    <w:p>
      <w:pPr>
        <w:pStyle w:val="ListParagraph"/>
        <w:numPr>
          <w:ilvl w:val="0"/>
          <w:numId w:val="1"/>
        </w:numPr>
        <w:tabs>
          <w:tab w:pos="743" w:val="left" w:leader="none"/>
        </w:tabs>
        <w:spacing w:line="240" w:lineRule="auto" w:before="120" w:after="0"/>
        <w:ind w:left="742" w:right="0" w:hanging="427"/>
        <w:jc w:val="both"/>
        <w:rPr>
          <w:i/>
          <w:sz w:val="24"/>
        </w:rPr>
      </w:pPr>
      <w:r>
        <w:rPr>
          <w:i/>
          <w:sz w:val="24"/>
        </w:rPr>
        <w:t>Manufactured goods</w:t>
      </w:r>
    </w:p>
    <w:p>
      <w:pPr>
        <w:pStyle w:val="BodyText"/>
        <w:spacing w:before="122"/>
        <w:ind w:left="316"/>
        <w:jc w:val="both"/>
      </w:pPr>
      <w:r>
        <w:rPr/>
        <w:t>Under section 153NA, goods are the manufacture of an LDC if:</w:t>
      </w:r>
    </w:p>
    <w:p>
      <w:pPr>
        <w:pStyle w:val="ListParagraph"/>
        <w:numPr>
          <w:ilvl w:val="0"/>
          <w:numId w:val="2"/>
        </w:numPr>
        <w:tabs>
          <w:tab w:pos="741" w:val="left" w:leader="none"/>
        </w:tabs>
        <w:spacing w:line="240" w:lineRule="auto" w:before="124" w:after="0"/>
        <w:ind w:left="740" w:right="0" w:hanging="425"/>
        <w:jc w:val="both"/>
        <w:rPr>
          <w:sz w:val="24"/>
        </w:rPr>
      </w:pPr>
      <w:r>
        <w:rPr>
          <w:sz w:val="24"/>
        </w:rPr>
        <w:t>the last process in the manufacture of the goods was performed in an LDC;</w:t>
      </w:r>
      <w:r>
        <w:rPr>
          <w:spacing w:val="-3"/>
          <w:sz w:val="24"/>
        </w:rPr>
        <w:t> </w:t>
      </w:r>
      <w:r>
        <w:rPr>
          <w:sz w:val="24"/>
        </w:rPr>
        <w:t>and</w:t>
      </w:r>
    </w:p>
    <w:p>
      <w:pPr>
        <w:pStyle w:val="ListParagraph"/>
        <w:numPr>
          <w:ilvl w:val="0"/>
          <w:numId w:val="2"/>
        </w:numPr>
        <w:tabs>
          <w:tab w:pos="742" w:val="left" w:leader="none"/>
        </w:tabs>
        <w:spacing w:line="242" w:lineRule="auto" w:before="124" w:after="0"/>
        <w:ind w:left="741" w:right="199" w:hanging="425"/>
        <w:jc w:val="both"/>
        <w:rPr>
          <w:sz w:val="24"/>
        </w:rPr>
      </w:pPr>
      <w:r>
        <w:rPr>
          <w:sz w:val="24"/>
        </w:rPr>
        <w:t>the allowable factory cost of the goods is not less than 50 per cent of the total factory cost of the goods.</w:t>
      </w:r>
    </w:p>
    <w:p>
      <w:pPr>
        <w:pStyle w:val="BodyText"/>
        <w:spacing w:before="11"/>
        <w:rPr>
          <w:sz w:val="20"/>
        </w:rPr>
      </w:pPr>
    </w:p>
    <w:p>
      <w:pPr>
        <w:pStyle w:val="BodyText"/>
        <w:spacing w:line="242" w:lineRule="auto"/>
        <w:ind w:left="316" w:right="406"/>
      </w:pPr>
      <w:r>
        <w:rPr/>
        <w:t>The above provisions, and the methods for calculating allowable factory costs and total factory costs, are similar to those for most other preference countries.</w:t>
      </w:r>
    </w:p>
    <w:p>
      <w:pPr>
        <w:spacing w:after="0" w:line="242" w:lineRule="auto"/>
        <w:sectPr>
          <w:type w:val="continuous"/>
          <w:pgSz w:w="11900" w:h="16840"/>
          <w:pgMar w:top="1600" w:bottom="280" w:left="1480" w:right="1300"/>
        </w:sectPr>
      </w:pPr>
    </w:p>
    <w:p>
      <w:pPr>
        <w:pStyle w:val="BodyText"/>
        <w:spacing w:before="61"/>
        <w:ind w:left="961" w:right="756"/>
        <w:jc w:val="center"/>
      </w:pPr>
      <w:r>
        <w:rPr/>
        <w:t>-2-</w:t>
      </w:r>
    </w:p>
    <w:p>
      <w:pPr>
        <w:pStyle w:val="BodyText"/>
        <w:rPr>
          <w:sz w:val="26"/>
        </w:rPr>
      </w:pPr>
    </w:p>
    <w:p>
      <w:pPr>
        <w:pStyle w:val="BodyText"/>
        <w:spacing w:before="3"/>
        <w:rPr>
          <w:sz w:val="35"/>
        </w:rPr>
      </w:pPr>
    </w:p>
    <w:p>
      <w:pPr>
        <w:spacing w:before="0"/>
        <w:ind w:left="316" w:right="0" w:firstLine="0"/>
        <w:jc w:val="left"/>
        <w:rPr>
          <w:i/>
          <w:sz w:val="24"/>
        </w:rPr>
      </w:pPr>
      <w:r>
        <w:rPr>
          <w:i/>
          <w:sz w:val="24"/>
        </w:rPr>
        <w:t>Allowable expenditure on materials</w:t>
      </w:r>
    </w:p>
    <w:p>
      <w:pPr>
        <w:pStyle w:val="BodyText"/>
        <w:spacing w:before="1"/>
        <w:rPr>
          <w:i/>
          <w:sz w:val="21"/>
        </w:rPr>
      </w:pPr>
    </w:p>
    <w:p>
      <w:pPr>
        <w:pStyle w:val="BodyText"/>
        <w:spacing w:line="242" w:lineRule="auto"/>
        <w:ind w:left="316" w:right="832"/>
      </w:pPr>
      <w:r>
        <w:rPr/>
        <w:t>Section 153D of the Customs Act sets out the method for calculating the allowable expenditure on materials sourced from within a qualifying area.</w:t>
      </w:r>
    </w:p>
    <w:p>
      <w:pPr>
        <w:pStyle w:val="BodyText"/>
        <w:rPr>
          <w:sz w:val="21"/>
        </w:rPr>
      </w:pPr>
    </w:p>
    <w:p>
      <w:pPr>
        <w:pStyle w:val="BodyText"/>
        <w:spacing w:line="242" w:lineRule="auto"/>
        <w:ind w:left="316" w:right="399"/>
      </w:pPr>
      <w:r>
        <w:rPr/>
        <w:t>The allowable expenditure on materials is the value of materials originating within a qualifying area (less the value of any inputs to those materials that originate outside the qualifying area).</w:t>
      </w:r>
    </w:p>
    <w:p>
      <w:pPr>
        <w:pStyle w:val="BodyText"/>
        <w:spacing w:before="1"/>
        <w:rPr>
          <w:sz w:val="21"/>
        </w:rPr>
      </w:pPr>
    </w:p>
    <w:p>
      <w:pPr>
        <w:pStyle w:val="BodyText"/>
        <w:spacing w:line="242" w:lineRule="auto"/>
        <w:ind w:left="316" w:right="531"/>
      </w:pPr>
      <w:r>
        <w:rPr/>
        <w:t>For LDCs, the qualifying area consists of the Developing Countries (DCs), the Forum Island Countries (FICs) and Australia. FICs and DCs are listed in Parts 1, 3 and 4 of Schedule 1 to the Tariff.</w:t>
      </w:r>
    </w:p>
    <w:p>
      <w:pPr>
        <w:pStyle w:val="BodyText"/>
        <w:spacing w:before="1"/>
        <w:rPr>
          <w:sz w:val="21"/>
        </w:rPr>
      </w:pPr>
    </w:p>
    <w:p>
      <w:pPr>
        <w:pStyle w:val="BodyText"/>
        <w:spacing w:line="242" w:lineRule="auto"/>
        <w:ind w:left="316" w:right="186"/>
      </w:pPr>
      <w:r>
        <w:rPr/>
        <w:t>The total value of materials originating in DCs that are not LDCs that can be included in the allowable expenditure on materials is limited to 25 per cent of the total factory cost of the goods. This provision is aimed at ensuring that the benefits of the Government’s decision flow primarily to LDCs, rather than to other DCs.</w:t>
      </w:r>
    </w:p>
    <w:p>
      <w:pPr>
        <w:pStyle w:val="BodyText"/>
        <w:spacing w:before="2"/>
        <w:rPr>
          <w:sz w:val="21"/>
        </w:rPr>
      </w:pPr>
    </w:p>
    <w:p>
      <w:pPr>
        <w:pStyle w:val="Heading2"/>
        <w:spacing w:before="1"/>
      </w:pPr>
      <w:r>
        <w:rPr/>
        <w:t>Other preferential arrangements for LDCs</w:t>
      </w:r>
    </w:p>
    <w:p>
      <w:pPr>
        <w:pStyle w:val="BodyText"/>
        <w:spacing w:before="11"/>
        <w:rPr>
          <w:rFonts w:ascii="TimesNewRomanPS-BoldItalicMT"/>
          <w:b/>
          <w:i/>
          <w:sz w:val="20"/>
        </w:rPr>
      </w:pPr>
    </w:p>
    <w:p>
      <w:pPr>
        <w:pStyle w:val="BodyText"/>
        <w:spacing w:line="242" w:lineRule="auto"/>
        <w:ind w:left="316" w:right="122"/>
      </w:pPr>
      <w:r>
        <w:rPr/>
        <w:t>Where goods manufactured in an LDC do not meet the rules of origin for LDCs, the goods may still be eligible for a preferential rate of duty where they meet the rules of origin for other preference countries, as set out in Division 1A of Part VIII of the Customs Act.</w:t>
      </w:r>
    </w:p>
    <w:p>
      <w:pPr>
        <w:pStyle w:val="BodyText"/>
        <w:spacing w:before="1"/>
        <w:rPr>
          <w:sz w:val="21"/>
        </w:rPr>
      </w:pPr>
    </w:p>
    <w:p>
      <w:pPr>
        <w:pStyle w:val="BodyText"/>
        <w:spacing w:line="242" w:lineRule="auto" w:before="1"/>
        <w:ind w:left="316" w:right="665"/>
      </w:pPr>
      <w:r>
        <w:rPr/>
        <w:t>For those goods manufactured in an LDC that do not meet the rules of origin for any relevant preference scheme, the general rate of duty will be payable.</w:t>
      </w:r>
    </w:p>
    <w:p>
      <w:pPr>
        <w:pStyle w:val="BodyText"/>
        <w:spacing w:before="3"/>
        <w:rPr>
          <w:sz w:val="21"/>
        </w:rPr>
      </w:pPr>
    </w:p>
    <w:p>
      <w:pPr>
        <w:pStyle w:val="Heading1"/>
      </w:pPr>
      <w:r>
        <w:rPr/>
        <w:t>Administration</w:t>
      </w:r>
    </w:p>
    <w:p>
      <w:pPr>
        <w:pStyle w:val="BodyText"/>
        <w:spacing w:before="1"/>
        <w:rPr>
          <w:b/>
          <w:sz w:val="21"/>
        </w:rPr>
      </w:pPr>
    </w:p>
    <w:p>
      <w:pPr>
        <w:pStyle w:val="Heading2"/>
      </w:pPr>
      <w:r>
        <w:rPr/>
        <w:t>Evidence of origin</w:t>
      </w:r>
    </w:p>
    <w:p>
      <w:pPr>
        <w:pStyle w:val="BodyText"/>
        <w:rPr>
          <w:rFonts w:ascii="TimesNewRomanPS-BoldItalicMT"/>
          <w:b/>
          <w:i/>
          <w:sz w:val="21"/>
        </w:rPr>
      </w:pPr>
    </w:p>
    <w:p>
      <w:pPr>
        <w:pStyle w:val="BodyText"/>
        <w:spacing w:line="242" w:lineRule="auto"/>
        <w:ind w:left="316" w:right="627"/>
      </w:pPr>
      <w:r>
        <w:rPr/>
        <w:t>Before claiming duty-free entry, importers need to obtain sufficient evidence that the goods meet the rules of origin for LDCs. For example, importers could obtain a declaration from the producer or manufacturer of the goods. Examples of such declarations are provided at Attachment B to this Notice.</w:t>
      </w:r>
    </w:p>
    <w:p>
      <w:pPr>
        <w:pStyle w:val="BodyText"/>
        <w:spacing w:before="1"/>
        <w:rPr>
          <w:sz w:val="21"/>
        </w:rPr>
      </w:pPr>
    </w:p>
    <w:p>
      <w:pPr>
        <w:pStyle w:val="BodyText"/>
        <w:spacing w:before="1"/>
        <w:ind w:left="316"/>
      </w:pPr>
      <w:r>
        <w:rPr/>
        <w:t>A declaration from a supplier that is not the producer or manufacturer of the goods will</w:t>
      </w:r>
    </w:p>
    <w:p>
      <w:pPr>
        <w:pStyle w:val="BodyText"/>
        <w:spacing w:before="7"/>
        <w:ind w:left="316"/>
      </w:pPr>
      <w:r>
        <w:rPr>
          <w:b/>
        </w:rPr>
        <w:t>not </w:t>
      </w:r>
      <w:r>
        <w:rPr/>
        <w:t>be sufficient evidence that the goods meet the rules of origin for LDCs.</w:t>
      </w:r>
    </w:p>
    <w:p>
      <w:pPr>
        <w:pStyle w:val="BodyText"/>
        <w:spacing w:before="3"/>
        <w:rPr>
          <w:sz w:val="21"/>
        </w:rPr>
      </w:pPr>
    </w:p>
    <w:p>
      <w:pPr>
        <w:pStyle w:val="Heading2"/>
      </w:pPr>
      <w:r>
        <w:rPr/>
        <w:t>Import entry requirements</w:t>
      </w:r>
    </w:p>
    <w:p>
      <w:pPr>
        <w:pStyle w:val="BodyText"/>
        <w:spacing w:before="11"/>
        <w:rPr>
          <w:rFonts w:ascii="TimesNewRomanPS-BoldItalicMT"/>
          <w:b/>
          <w:i/>
          <w:sz w:val="20"/>
        </w:rPr>
      </w:pPr>
    </w:p>
    <w:p>
      <w:pPr>
        <w:pStyle w:val="BodyText"/>
        <w:spacing w:line="242" w:lineRule="auto"/>
        <w:ind w:left="316" w:right="626"/>
      </w:pPr>
      <w:r>
        <w:rPr/>
        <w:t>For each import entry, the appropriate country code for the LDC must be input in the origin field, even if the goods do not qualify for preference.</w:t>
      </w:r>
    </w:p>
    <w:p>
      <w:pPr>
        <w:pStyle w:val="BodyText"/>
        <w:rPr>
          <w:sz w:val="21"/>
        </w:rPr>
      </w:pPr>
    </w:p>
    <w:p>
      <w:pPr>
        <w:pStyle w:val="BodyText"/>
        <w:ind w:left="316"/>
      </w:pPr>
      <w:r>
        <w:rPr/>
        <w:t>One of the following preference codes must then be input in the preference indicator field:</w:t>
      </w:r>
    </w:p>
    <w:p>
      <w:pPr>
        <w:pStyle w:val="ListParagraph"/>
        <w:numPr>
          <w:ilvl w:val="0"/>
          <w:numId w:val="3"/>
        </w:numPr>
        <w:tabs>
          <w:tab w:pos="742" w:val="left" w:leader="none"/>
          <w:tab w:pos="743" w:val="left" w:leader="none"/>
        </w:tabs>
        <w:spacing w:line="295" w:lineRule="exact" w:before="139" w:after="0"/>
        <w:ind w:left="742" w:right="0" w:hanging="437"/>
        <w:jc w:val="left"/>
        <w:rPr>
          <w:sz w:val="24"/>
        </w:rPr>
      </w:pPr>
      <w:r>
        <w:rPr>
          <w:sz w:val="24"/>
        </w:rPr>
        <w:t>“L” when claiming duty-free entry because the rules of origin for LDCs are</w:t>
      </w:r>
      <w:r>
        <w:rPr>
          <w:spacing w:val="-3"/>
          <w:sz w:val="24"/>
        </w:rPr>
        <w:t> </w:t>
      </w:r>
      <w:r>
        <w:rPr>
          <w:sz w:val="24"/>
        </w:rPr>
        <w:t>met</w:t>
      </w:r>
    </w:p>
    <w:p>
      <w:pPr>
        <w:pStyle w:val="ListParagraph"/>
        <w:numPr>
          <w:ilvl w:val="0"/>
          <w:numId w:val="3"/>
        </w:numPr>
        <w:tabs>
          <w:tab w:pos="742" w:val="left" w:leader="none"/>
          <w:tab w:pos="743" w:val="left" w:leader="none"/>
        </w:tabs>
        <w:spacing w:line="295" w:lineRule="exact" w:before="0" w:after="0"/>
        <w:ind w:left="742" w:right="0" w:hanging="427"/>
        <w:jc w:val="left"/>
        <w:rPr>
          <w:sz w:val="24"/>
        </w:rPr>
      </w:pPr>
      <w:r>
        <w:rPr>
          <w:sz w:val="24"/>
        </w:rPr>
        <w:t>“F” when claiming duty-free entry because the rules of origin for FICs are</w:t>
      </w:r>
      <w:r>
        <w:rPr>
          <w:spacing w:val="-2"/>
          <w:sz w:val="24"/>
        </w:rPr>
        <w:t> </w:t>
      </w:r>
      <w:r>
        <w:rPr>
          <w:sz w:val="24"/>
        </w:rPr>
        <w:t>met</w:t>
      </w:r>
    </w:p>
    <w:p>
      <w:pPr>
        <w:pStyle w:val="ListParagraph"/>
        <w:numPr>
          <w:ilvl w:val="0"/>
          <w:numId w:val="3"/>
        </w:numPr>
        <w:tabs>
          <w:tab w:pos="742" w:val="left" w:leader="none"/>
          <w:tab w:pos="743" w:val="left" w:leader="none"/>
        </w:tabs>
        <w:spacing w:line="228" w:lineRule="auto" w:before="10" w:after="0"/>
        <w:ind w:left="742" w:right="291" w:hanging="426"/>
        <w:jc w:val="left"/>
        <w:rPr>
          <w:sz w:val="24"/>
        </w:rPr>
      </w:pPr>
      <w:r>
        <w:rPr>
          <w:sz w:val="24"/>
        </w:rPr>
        <w:t>“A” when claiming the five percentage point margin of preference because the rules of origin for DCs are met</w:t>
      </w:r>
      <w:r>
        <w:rPr>
          <w:spacing w:val="-1"/>
          <w:sz w:val="24"/>
        </w:rPr>
        <w:t> </w:t>
      </w:r>
      <w:r>
        <w:rPr>
          <w:sz w:val="24"/>
        </w:rPr>
        <w:t>or</w:t>
      </w:r>
    </w:p>
    <w:p>
      <w:pPr>
        <w:spacing w:after="0" w:line="228" w:lineRule="auto"/>
        <w:jc w:val="left"/>
        <w:rPr>
          <w:sz w:val="24"/>
        </w:rPr>
        <w:sectPr>
          <w:pgSz w:w="11900" w:h="16840"/>
          <w:pgMar w:top="660" w:bottom="280" w:left="1480" w:right="1300"/>
        </w:sectPr>
      </w:pPr>
    </w:p>
    <w:p>
      <w:pPr>
        <w:pStyle w:val="BodyText"/>
        <w:spacing w:before="61"/>
        <w:ind w:left="961" w:right="756"/>
        <w:jc w:val="center"/>
      </w:pPr>
      <w:r>
        <w:rPr/>
        <w:t>-3-</w:t>
      </w:r>
    </w:p>
    <w:p>
      <w:pPr>
        <w:pStyle w:val="BodyText"/>
        <w:rPr>
          <w:sz w:val="26"/>
        </w:rPr>
      </w:pPr>
    </w:p>
    <w:p>
      <w:pPr>
        <w:pStyle w:val="BodyText"/>
        <w:spacing w:before="7"/>
        <w:rPr>
          <w:sz w:val="37"/>
        </w:rPr>
      </w:pPr>
    </w:p>
    <w:p>
      <w:pPr>
        <w:pStyle w:val="ListParagraph"/>
        <w:numPr>
          <w:ilvl w:val="0"/>
          <w:numId w:val="3"/>
        </w:numPr>
        <w:tabs>
          <w:tab w:pos="742" w:val="left" w:leader="none"/>
          <w:tab w:pos="743" w:val="left" w:leader="none"/>
        </w:tabs>
        <w:spacing w:line="228" w:lineRule="auto" w:before="0" w:after="0"/>
        <w:ind w:left="741" w:right="328" w:hanging="425"/>
        <w:jc w:val="left"/>
        <w:rPr>
          <w:sz w:val="24"/>
        </w:rPr>
      </w:pPr>
      <w:r>
        <w:rPr>
          <w:sz w:val="24"/>
        </w:rPr>
        <w:t>“X” when preference is not claimed because the relevant preferential rules of origin are not</w:t>
      </w:r>
      <w:r>
        <w:rPr>
          <w:spacing w:val="-1"/>
          <w:sz w:val="24"/>
        </w:rPr>
        <w:t> </w:t>
      </w:r>
      <w:r>
        <w:rPr>
          <w:sz w:val="24"/>
        </w:rPr>
        <w:t>met.</w:t>
      </w:r>
    </w:p>
    <w:p>
      <w:pPr>
        <w:pStyle w:val="BodyText"/>
        <w:spacing w:before="4"/>
        <w:rPr>
          <w:sz w:val="21"/>
        </w:rPr>
      </w:pPr>
    </w:p>
    <w:p>
      <w:pPr>
        <w:pStyle w:val="Heading2"/>
      </w:pPr>
      <w:r>
        <w:rPr/>
        <w:t>Incorrect claims for preference</w:t>
      </w:r>
    </w:p>
    <w:p>
      <w:pPr>
        <w:pStyle w:val="BodyText"/>
        <w:rPr>
          <w:rFonts w:ascii="TimesNewRomanPS-BoldItalicMT"/>
          <w:b/>
          <w:i/>
          <w:sz w:val="21"/>
        </w:rPr>
      </w:pPr>
    </w:p>
    <w:p>
      <w:pPr>
        <w:pStyle w:val="BodyText"/>
        <w:spacing w:line="242" w:lineRule="auto"/>
        <w:ind w:left="316" w:right="527"/>
      </w:pPr>
      <w:r>
        <w:rPr/>
        <w:t>Importers should take reasonable care to ensure, before claiming preference, that their goods meet the relevant rules of origin.</w:t>
      </w:r>
    </w:p>
    <w:p>
      <w:pPr>
        <w:pStyle w:val="BodyText"/>
        <w:rPr>
          <w:sz w:val="21"/>
        </w:rPr>
      </w:pPr>
    </w:p>
    <w:p>
      <w:pPr>
        <w:pStyle w:val="BodyText"/>
        <w:spacing w:line="242" w:lineRule="auto"/>
        <w:ind w:left="316" w:right="306"/>
        <w:jc w:val="both"/>
      </w:pPr>
      <w:r>
        <w:rPr/>
        <w:t>Where preference is claimed and the Australian Customs Service finds that the imported goods do not meet the relevant rules of origin, Customs will demand the duty short-paid and may impose penalties. Additional action may be taken where fraud is indicated.</w:t>
      </w:r>
    </w:p>
    <w:p>
      <w:pPr>
        <w:pStyle w:val="BodyText"/>
        <w:spacing w:before="4"/>
        <w:rPr>
          <w:sz w:val="21"/>
        </w:rPr>
      </w:pPr>
    </w:p>
    <w:p>
      <w:pPr>
        <w:pStyle w:val="Heading1"/>
        <w:spacing w:before="1"/>
      </w:pPr>
      <w:r>
        <w:rPr/>
        <w:t>Contacts</w:t>
      </w:r>
    </w:p>
    <w:p>
      <w:pPr>
        <w:pStyle w:val="BodyText"/>
        <w:spacing w:before="11"/>
        <w:rPr>
          <w:b/>
          <w:sz w:val="20"/>
        </w:rPr>
      </w:pPr>
    </w:p>
    <w:p>
      <w:pPr>
        <w:pStyle w:val="BodyText"/>
        <w:spacing w:line="242" w:lineRule="auto"/>
        <w:ind w:left="316" w:right="704"/>
      </w:pPr>
      <w:r>
        <w:rPr/>
        <w:t>Any inquiries in relation to this Notice should be directed by email to </w:t>
      </w:r>
      <w:hyperlink r:id="rId6">
        <w:r>
          <w:rPr>
            <w:color w:val="0000FF"/>
            <w:u w:val="single" w:color="0000FF"/>
          </w:rPr>
          <w:t>origin@customs.gov.au</w:t>
        </w:r>
        <w:r>
          <w:rPr>
            <w:color w:val="0000FF"/>
          </w:rPr>
          <w:t> </w:t>
        </w:r>
      </w:hyperlink>
      <w:r>
        <w:rPr/>
        <w:t>or to the Manager Origin, Trade Branch on (02) 6275 6551.</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4"/>
        <w:ind w:left="316"/>
      </w:pPr>
      <w:r>
        <w:rPr/>
        <w:t>John Arndell</w:t>
      </w:r>
    </w:p>
    <w:p>
      <w:pPr>
        <w:pStyle w:val="BodyText"/>
        <w:spacing w:line="242" w:lineRule="auto" w:before="3"/>
        <w:ind w:left="316" w:right="6331"/>
      </w:pPr>
      <w:r>
        <w:rPr/>
        <w:t>Acting National Manager Trade</w:t>
      </w:r>
    </w:p>
    <w:p>
      <w:pPr>
        <w:pStyle w:val="BodyText"/>
        <w:spacing w:line="487" w:lineRule="auto" w:before="2"/>
        <w:ind w:left="376" w:right="6085" w:hanging="60"/>
      </w:pPr>
      <w:r>
        <w:rPr/>
        <w:t>For Chief Executive Officer July 2003</w:t>
      </w:r>
    </w:p>
    <w:p>
      <w:pPr>
        <w:spacing w:after="0" w:line="487" w:lineRule="auto"/>
        <w:sectPr>
          <w:pgSz w:w="11900" w:h="16840"/>
          <w:pgMar w:top="660" w:bottom="280" w:left="1480" w:right="1300"/>
        </w:sectPr>
      </w:pPr>
    </w:p>
    <w:p>
      <w:pPr>
        <w:pStyle w:val="Heading1"/>
        <w:spacing w:before="78"/>
        <w:ind w:left="0" w:right="483"/>
        <w:jc w:val="right"/>
        <w:rPr>
          <w:rFonts w:ascii="Verdana"/>
        </w:rPr>
      </w:pPr>
      <w:r>
        <w:rPr>
          <w:rFonts w:ascii="Verdana"/>
        </w:rPr>
        <w:t>ATTACHMENT A</w:t>
      </w:r>
    </w:p>
    <w:p>
      <w:pPr>
        <w:pStyle w:val="BodyText"/>
        <w:rPr>
          <w:rFonts w:ascii="Verdana"/>
          <w:b/>
          <w:sz w:val="20"/>
        </w:rPr>
      </w:pPr>
    </w:p>
    <w:p>
      <w:pPr>
        <w:pStyle w:val="BodyText"/>
        <w:spacing w:before="7"/>
        <w:rPr>
          <w:rFonts w:ascii="Verdana"/>
          <w:b/>
          <w:sz w:val="28"/>
        </w:rPr>
      </w:pPr>
    </w:p>
    <w:p>
      <w:pPr>
        <w:spacing w:before="99"/>
        <w:ind w:left="957" w:right="1130" w:firstLine="0"/>
        <w:jc w:val="center"/>
        <w:rPr>
          <w:rFonts w:ascii="Verdana"/>
          <w:b/>
          <w:sz w:val="22"/>
        </w:rPr>
      </w:pPr>
      <w:r>
        <w:rPr>
          <w:rFonts w:ascii="Verdana"/>
          <w:b/>
          <w:sz w:val="22"/>
        </w:rPr>
        <w:t>LEAST DEVELOPED COUNTRIES</w:t>
      </w:r>
    </w:p>
    <w:p>
      <w:pPr>
        <w:pStyle w:val="BodyText"/>
        <w:rPr>
          <w:rFonts w:ascii="Verdana"/>
          <w:b/>
          <w:sz w:val="26"/>
        </w:rPr>
      </w:pPr>
    </w:p>
    <w:p>
      <w:pPr>
        <w:tabs>
          <w:tab w:pos="5143" w:val="left" w:leader="none"/>
        </w:tabs>
        <w:spacing w:before="202"/>
        <w:ind w:left="1183" w:right="0" w:firstLine="0"/>
        <w:jc w:val="left"/>
        <w:rPr>
          <w:rFonts w:ascii="Arial"/>
          <w:sz w:val="22"/>
        </w:rPr>
      </w:pPr>
      <w:r>
        <w:rPr>
          <w:rFonts w:ascii="Arial"/>
          <w:sz w:val="22"/>
        </w:rPr>
        <w:t>Afghanistan</w:t>
        <w:tab/>
        <w:t>Madagascar</w:t>
      </w:r>
    </w:p>
    <w:p>
      <w:pPr>
        <w:tabs>
          <w:tab w:pos="5143" w:val="left" w:leader="none"/>
        </w:tabs>
        <w:spacing w:before="18"/>
        <w:ind w:left="1183" w:right="0" w:firstLine="0"/>
        <w:jc w:val="left"/>
        <w:rPr>
          <w:rFonts w:ascii="Arial"/>
          <w:sz w:val="22"/>
        </w:rPr>
      </w:pPr>
      <w:r>
        <w:rPr>
          <w:rFonts w:ascii="Arial"/>
          <w:sz w:val="22"/>
        </w:rPr>
        <w:t>Angola</w:t>
        <w:tab/>
        <w:t>Malawi</w:t>
      </w:r>
    </w:p>
    <w:p>
      <w:pPr>
        <w:tabs>
          <w:tab w:pos="5143" w:val="left" w:leader="none"/>
        </w:tabs>
        <w:spacing w:before="18"/>
        <w:ind w:left="1183" w:right="0" w:firstLine="0"/>
        <w:jc w:val="left"/>
        <w:rPr>
          <w:rFonts w:ascii="Arial"/>
          <w:sz w:val="22"/>
        </w:rPr>
      </w:pPr>
      <w:r>
        <w:rPr>
          <w:rFonts w:ascii="Arial"/>
          <w:sz w:val="22"/>
        </w:rPr>
        <w:t>Bangladesh</w:t>
        <w:tab/>
        <w:t>Maldives</w:t>
      </w:r>
    </w:p>
    <w:p>
      <w:pPr>
        <w:tabs>
          <w:tab w:pos="5143" w:val="left" w:leader="none"/>
        </w:tabs>
        <w:spacing w:before="19"/>
        <w:ind w:left="1183" w:right="0" w:firstLine="0"/>
        <w:jc w:val="left"/>
        <w:rPr>
          <w:rFonts w:ascii="Arial"/>
          <w:sz w:val="22"/>
        </w:rPr>
      </w:pPr>
      <w:r>
        <w:rPr>
          <w:rFonts w:ascii="Arial"/>
          <w:sz w:val="22"/>
        </w:rPr>
        <w:t>Benin</w:t>
        <w:tab/>
        <w:t>Mali</w:t>
      </w:r>
    </w:p>
    <w:p>
      <w:pPr>
        <w:tabs>
          <w:tab w:pos="5143" w:val="left" w:leader="none"/>
        </w:tabs>
        <w:spacing w:before="18"/>
        <w:ind w:left="1183" w:right="0" w:firstLine="0"/>
        <w:jc w:val="left"/>
        <w:rPr>
          <w:rFonts w:ascii="Arial"/>
          <w:sz w:val="22"/>
        </w:rPr>
      </w:pPr>
      <w:r>
        <w:rPr>
          <w:rFonts w:ascii="Arial"/>
          <w:sz w:val="22"/>
        </w:rPr>
        <w:t>Bhutan</w:t>
        <w:tab/>
        <w:t>Mauritania</w:t>
      </w:r>
    </w:p>
    <w:p>
      <w:pPr>
        <w:tabs>
          <w:tab w:pos="5143" w:val="left" w:leader="none"/>
        </w:tabs>
        <w:spacing w:before="18"/>
        <w:ind w:left="1183" w:right="0" w:firstLine="0"/>
        <w:jc w:val="left"/>
        <w:rPr>
          <w:rFonts w:ascii="Arial"/>
          <w:sz w:val="22"/>
        </w:rPr>
      </w:pPr>
      <w:r>
        <w:rPr>
          <w:rFonts w:ascii="Arial"/>
          <w:sz w:val="22"/>
        </w:rPr>
        <w:t>Burkina</w:t>
      </w:r>
      <w:r>
        <w:rPr>
          <w:rFonts w:ascii="Arial"/>
          <w:spacing w:val="-1"/>
          <w:sz w:val="22"/>
        </w:rPr>
        <w:t> </w:t>
      </w:r>
      <w:r>
        <w:rPr>
          <w:rFonts w:ascii="Arial"/>
          <w:sz w:val="22"/>
        </w:rPr>
        <w:t>Faso</w:t>
        <w:tab/>
        <w:t>Mozambique</w:t>
      </w:r>
    </w:p>
    <w:p>
      <w:pPr>
        <w:tabs>
          <w:tab w:pos="5142" w:val="left" w:leader="none"/>
        </w:tabs>
        <w:spacing w:before="18"/>
        <w:ind w:left="1183" w:right="0" w:firstLine="0"/>
        <w:jc w:val="left"/>
        <w:rPr>
          <w:rFonts w:ascii="Arial"/>
          <w:sz w:val="22"/>
        </w:rPr>
      </w:pPr>
      <w:r>
        <w:rPr>
          <w:rFonts w:ascii="Arial"/>
          <w:sz w:val="22"/>
        </w:rPr>
        <w:t>Burundi</w:t>
        <w:tab/>
        <w:t>Myanmar, Union</w:t>
      </w:r>
      <w:r>
        <w:rPr>
          <w:rFonts w:ascii="Arial"/>
          <w:spacing w:val="-1"/>
          <w:sz w:val="22"/>
        </w:rPr>
        <w:t> </w:t>
      </w:r>
      <w:r>
        <w:rPr>
          <w:rFonts w:ascii="Arial"/>
          <w:sz w:val="22"/>
        </w:rPr>
        <w:t>of</w:t>
      </w:r>
    </w:p>
    <w:p>
      <w:pPr>
        <w:tabs>
          <w:tab w:pos="5143" w:val="left" w:leader="none"/>
        </w:tabs>
        <w:spacing w:before="18"/>
        <w:ind w:left="1183" w:right="0" w:firstLine="0"/>
        <w:jc w:val="left"/>
        <w:rPr>
          <w:rFonts w:ascii="Arial"/>
          <w:sz w:val="22"/>
        </w:rPr>
      </w:pPr>
      <w:r>
        <w:rPr>
          <w:rFonts w:ascii="Arial"/>
          <w:sz w:val="22"/>
        </w:rPr>
        <w:t>Cambodia</w:t>
        <w:tab/>
        <w:t>Nepal</w:t>
      </w:r>
    </w:p>
    <w:p>
      <w:pPr>
        <w:tabs>
          <w:tab w:pos="5143" w:val="left" w:leader="none"/>
        </w:tabs>
        <w:spacing w:before="19"/>
        <w:ind w:left="1183" w:right="0" w:firstLine="0"/>
        <w:jc w:val="left"/>
        <w:rPr>
          <w:rFonts w:ascii="Arial"/>
          <w:sz w:val="22"/>
        </w:rPr>
      </w:pPr>
      <w:r>
        <w:rPr>
          <w:rFonts w:ascii="Arial"/>
          <w:sz w:val="22"/>
        </w:rPr>
        <w:t>Cape</w:t>
      </w:r>
      <w:r>
        <w:rPr>
          <w:rFonts w:ascii="Arial"/>
          <w:spacing w:val="-1"/>
          <w:sz w:val="22"/>
        </w:rPr>
        <w:t> </w:t>
      </w:r>
      <w:r>
        <w:rPr>
          <w:rFonts w:ascii="Arial"/>
          <w:sz w:val="22"/>
        </w:rPr>
        <w:t>Verde</w:t>
        <w:tab/>
        <w:t>Niger</w:t>
      </w:r>
    </w:p>
    <w:p>
      <w:pPr>
        <w:tabs>
          <w:tab w:pos="5142" w:val="left" w:leader="none"/>
        </w:tabs>
        <w:spacing w:before="32"/>
        <w:ind w:left="1183" w:right="0" w:firstLine="0"/>
        <w:jc w:val="left"/>
        <w:rPr>
          <w:rFonts w:ascii="Arial"/>
          <w:sz w:val="22"/>
        </w:rPr>
      </w:pPr>
      <w:r>
        <w:rPr>
          <w:rFonts w:ascii="Arial"/>
          <w:sz w:val="22"/>
        </w:rPr>
        <w:t>Central</w:t>
      </w:r>
      <w:r>
        <w:rPr>
          <w:rFonts w:ascii="Arial"/>
          <w:spacing w:val="-2"/>
          <w:sz w:val="22"/>
        </w:rPr>
        <w:t> </w:t>
      </w:r>
      <w:r>
        <w:rPr>
          <w:rFonts w:ascii="Arial"/>
          <w:sz w:val="22"/>
        </w:rPr>
        <w:t>African</w:t>
      </w:r>
      <w:r>
        <w:rPr>
          <w:rFonts w:ascii="Arial"/>
          <w:spacing w:val="-1"/>
          <w:sz w:val="22"/>
        </w:rPr>
        <w:t> </w:t>
      </w:r>
      <w:r>
        <w:rPr>
          <w:rFonts w:ascii="Arial"/>
          <w:sz w:val="22"/>
        </w:rPr>
        <w:t>Republic</w:t>
        <w:tab/>
        <w:t>Rwanda</w:t>
      </w:r>
    </w:p>
    <w:p>
      <w:pPr>
        <w:tabs>
          <w:tab w:pos="5143" w:val="left" w:leader="none"/>
        </w:tabs>
        <w:spacing w:before="18"/>
        <w:ind w:left="1183" w:right="0" w:firstLine="0"/>
        <w:jc w:val="left"/>
        <w:rPr>
          <w:rFonts w:ascii="Arial"/>
          <w:sz w:val="22"/>
        </w:rPr>
      </w:pPr>
      <w:r>
        <w:rPr>
          <w:rFonts w:ascii="Arial"/>
          <w:sz w:val="22"/>
        </w:rPr>
        <w:t>Chad</w:t>
        <w:tab/>
        <w:t>Sao Tome and</w:t>
      </w:r>
      <w:r>
        <w:rPr>
          <w:rFonts w:ascii="Arial"/>
          <w:spacing w:val="-1"/>
          <w:sz w:val="22"/>
        </w:rPr>
        <w:t> </w:t>
      </w:r>
      <w:r>
        <w:rPr>
          <w:rFonts w:ascii="Arial"/>
          <w:sz w:val="22"/>
        </w:rPr>
        <w:t>Principe</w:t>
      </w:r>
    </w:p>
    <w:p>
      <w:pPr>
        <w:tabs>
          <w:tab w:pos="5143" w:val="left" w:leader="none"/>
        </w:tabs>
        <w:spacing w:before="18"/>
        <w:ind w:left="1183" w:right="0" w:firstLine="0"/>
        <w:jc w:val="left"/>
        <w:rPr>
          <w:rFonts w:ascii="Arial"/>
          <w:sz w:val="22"/>
        </w:rPr>
      </w:pPr>
      <w:r>
        <w:rPr>
          <w:rFonts w:ascii="Arial"/>
          <w:sz w:val="22"/>
        </w:rPr>
        <w:t>Comoros</w:t>
        <w:tab/>
        <w:t>Senegal</w:t>
      </w:r>
    </w:p>
    <w:p>
      <w:pPr>
        <w:tabs>
          <w:tab w:pos="5141" w:val="left" w:leader="none"/>
        </w:tabs>
        <w:spacing w:line="271" w:lineRule="auto" w:before="19"/>
        <w:ind w:left="1183" w:right="2347" w:firstLine="0"/>
        <w:jc w:val="left"/>
        <w:rPr>
          <w:rFonts w:ascii="Arial"/>
          <w:sz w:val="22"/>
        </w:rPr>
      </w:pPr>
      <w:r>
        <w:rPr>
          <w:rFonts w:ascii="Arial"/>
          <w:sz w:val="22"/>
        </w:rPr>
        <w:t>Congo, Democratic</w:t>
      </w:r>
      <w:r>
        <w:rPr>
          <w:rFonts w:ascii="Arial"/>
          <w:spacing w:val="-3"/>
          <w:sz w:val="22"/>
        </w:rPr>
        <w:t> </w:t>
      </w:r>
      <w:r>
        <w:rPr>
          <w:rFonts w:ascii="Arial"/>
          <w:sz w:val="22"/>
        </w:rPr>
        <w:t>Republic</w:t>
      </w:r>
      <w:r>
        <w:rPr>
          <w:rFonts w:ascii="Arial"/>
          <w:spacing w:val="-1"/>
          <w:sz w:val="22"/>
        </w:rPr>
        <w:t> </w:t>
      </w:r>
      <w:r>
        <w:rPr>
          <w:rFonts w:ascii="Arial"/>
          <w:sz w:val="22"/>
        </w:rPr>
        <w:t>of</w:t>
        <w:tab/>
        <w:t>Sierra Leone Djibouti</w:t>
        <w:tab/>
        <w:t>Solomon</w:t>
      </w:r>
      <w:r>
        <w:rPr>
          <w:rFonts w:ascii="Arial"/>
          <w:spacing w:val="-13"/>
          <w:sz w:val="22"/>
        </w:rPr>
        <w:t> </w:t>
      </w:r>
      <w:r>
        <w:rPr>
          <w:rFonts w:ascii="Arial"/>
          <w:sz w:val="22"/>
        </w:rPr>
        <w:t>Islands</w:t>
      </w:r>
    </w:p>
    <w:p>
      <w:pPr>
        <w:tabs>
          <w:tab w:pos="5143" w:val="left" w:leader="none"/>
        </w:tabs>
        <w:spacing w:line="238" w:lineRule="exact" w:before="0"/>
        <w:ind w:left="1183" w:right="0" w:firstLine="0"/>
        <w:jc w:val="left"/>
        <w:rPr>
          <w:rFonts w:ascii="Arial"/>
          <w:sz w:val="22"/>
        </w:rPr>
      </w:pPr>
      <w:r>
        <w:rPr>
          <w:rFonts w:ascii="Arial"/>
          <w:sz w:val="22"/>
        </w:rPr>
        <w:t>Equatorial</w:t>
      </w:r>
      <w:r>
        <w:rPr>
          <w:rFonts w:ascii="Arial"/>
          <w:spacing w:val="-2"/>
          <w:sz w:val="22"/>
        </w:rPr>
        <w:t> </w:t>
      </w:r>
      <w:r>
        <w:rPr>
          <w:rFonts w:ascii="Arial"/>
          <w:sz w:val="22"/>
        </w:rPr>
        <w:t>Guinea</w:t>
        <w:tab/>
        <w:t>Somalia</w:t>
      </w:r>
    </w:p>
    <w:p>
      <w:pPr>
        <w:tabs>
          <w:tab w:pos="5143" w:val="left" w:leader="none"/>
        </w:tabs>
        <w:spacing w:before="18"/>
        <w:ind w:left="1183" w:right="0" w:firstLine="0"/>
        <w:jc w:val="left"/>
        <w:rPr>
          <w:rFonts w:ascii="Arial"/>
          <w:sz w:val="22"/>
        </w:rPr>
      </w:pPr>
      <w:r>
        <w:rPr>
          <w:rFonts w:ascii="Arial"/>
          <w:sz w:val="22"/>
        </w:rPr>
        <w:t>Eritrea</w:t>
        <w:tab/>
        <w:t>Sudan</w:t>
      </w:r>
    </w:p>
    <w:p>
      <w:pPr>
        <w:tabs>
          <w:tab w:pos="5143" w:val="left" w:leader="none"/>
        </w:tabs>
        <w:spacing w:before="18"/>
        <w:ind w:left="1183" w:right="0" w:firstLine="0"/>
        <w:jc w:val="left"/>
        <w:rPr>
          <w:rFonts w:ascii="Arial"/>
          <w:sz w:val="22"/>
        </w:rPr>
      </w:pPr>
      <w:r>
        <w:rPr>
          <w:rFonts w:ascii="Arial"/>
          <w:sz w:val="22"/>
        </w:rPr>
        <w:t>Ethiopia</w:t>
        <w:tab/>
        <w:t>Tanzania, United Republic</w:t>
      </w:r>
      <w:r>
        <w:rPr>
          <w:rFonts w:ascii="Arial"/>
          <w:spacing w:val="-1"/>
          <w:sz w:val="22"/>
        </w:rPr>
        <w:t> </w:t>
      </w:r>
      <w:r>
        <w:rPr>
          <w:rFonts w:ascii="Arial"/>
          <w:sz w:val="22"/>
        </w:rPr>
        <w:t>of</w:t>
      </w:r>
    </w:p>
    <w:p>
      <w:pPr>
        <w:tabs>
          <w:tab w:pos="5144" w:val="left" w:leader="none"/>
        </w:tabs>
        <w:spacing w:before="18"/>
        <w:ind w:left="1183" w:right="0" w:firstLine="0"/>
        <w:jc w:val="left"/>
        <w:rPr>
          <w:rFonts w:ascii="Arial"/>
          <w:sz w:val="22"/>
        </w:rPr>
      </w:pPr>
      <w:r>
        <w:rPr>
          <w:rFonts w:ascii="Arial"/>
          <w:sz w:val="22"/>
        </w:rPr>
        <w:t>Gambia</w:t>
        <w:tab/>
        <w:t>Togo</w:t>
      </w:r>
    </w:p>
    <w:p>
      <w:pPr>
        <w:tabs>
          <w:tab w:pos="5144" w:val="left" w:leader="none"/>
        </w:tabs>
        <w:spacing w:before="18"/>
        <w:ind w:left="1183" w:right="0" w:firstLine="0"/>
        <w:jc w:val="left"/>
        <w:rPr>
          <w:rFonts w:ascii="Arial"/>
          <w:sz w:val="22"/>
        </w:rPr>
      </w:pPr>
      <w:r>
        <w:rPr>
          <w:rFonts w:ascii="Arial"/>
          <w:sz w:val="22"/>
        </w:rPr>
        <w:t>Guinea</w:t>
        <w:tab/>
        <w:t>Tuvalu</w:t>
      </w:r>
    </w:p>
    <w:p>
      <w:pPr>
        <w:tabs>
          <w:tab w:pos="5144" w:val="left" w:leader="none"/>
        </w:tabs>
        <w:spacing w:before="19"/>
        <w:ind w:left="1183" w:right="0" w:firstLine="0"/>
        <w:jc w:val="left"/>
        <w:rPr>
          <w:rFonts w:ascii="Arial"/>
          <w:sz w:val="22"/>
        </w:rPr>
      </w:pPr>
      <w:r>
        <w:rPr>
          <w:rFonts w:ascii="Arial"/>
          <w:sz w:val="22"/>
        </w:rPr>
        <w:t>Guinea-Bissau</w:t>
        <w:tab/>
        <w:t>Uganda</w:t>
      </w:r>
    </w:p>
    <w:p>
      <w:pPr>
        <w:tabs>
          <w:tab w:pos="5143" w:val="left" w:leader="none"/>
        </w:tabs>
        <w:spacing w:before="18"/>
        <w:ind w:left="1183" w:right="0" w:firstLine="0"/>
        <w:jc w:val="left"/>
        <w:rPr>
          <w:rFonts w:ascii="Arial"/>
          <w:sz w:val="22"/>
        </w:rPr>
      </w:pPr>
      <w:r>
        <w:rPr>
          <w:rFonts w:ascii="Arial"/>
          <w:sz w:val="22"/>
        </w:rPr>
        <w:t>Haiti</w:t>
        <w:tab/>
        <w:t>Vanuatu</w:t>
      </w:r>
    </w:p>
    <w:p>
      <w:pPr>
        <w:tabs>
          <w:tab w:pos="5143" w:val="left" w:leader="none"/>
        </w:tabs>
        <w:spacing w:before="32"/>
        <w:ind w:left="1183" w:right="0" w:firstLine="0"/>
        <w:jc w:val="left"/>
        <w:rPr>
          <w:rFonts w:ascii="Arial"/>
          <w:sz w:val="22"/>
        </w:rPr>
      </w:pPr>
      <w:r>
        <w:rPr>
          <w:rFonts w:ascii="Arial"/>
          <w:sz w:val="22"/>
        </w:rPr>
        <w:t>Kiribati</w:t>
        <w:tab/>
        <w:t>Western</w:t>
      </w:r>
      <w:r>
        <w:rPr>
          <w:rFonts w:ascii="Arial"/>
          <w:spacing w:val="-1"/>
          <w:sz w:val="22"/>
        </w:rPr>
        <w:t> </w:t>
      </w:r>
      <w:r>
        <w:rPr>
          <w:rFonts w:ascii="Arial"/>
          <w:sz w:val="22"/>
        </w:rPr>
        <w:t>Samoa</w:t>
      </w:r>
    </w:p>
    <w:p>
      <w:pPr>
        <w:tabs>
          <w:tab w:pos="5141" w:val="left" w:leader="none"/>
        </w:tabs>
        <w:spacing w:line="256" w:lineRule="auto" w:before="19"/>
        <w:ind w:left="1183" w:right="2057" w:firstLine="0"/>
        <w:jc w:val="left"/>
        <w:rPr>
          <w:rFonts w:ascii="Arial"/>
          <w:sz w:val="22"/>
        </w:rPr>
      </w:pPr>
      <w:r>
        <w:rPr>
          <w:rFonts w:ascii="Arial"/>
          <w:sz w:val="22"/>
        </w:rPr>
        <w:t>Lao People's</w:t>
      </w:r>
      <w:r>
        <w:rPr>
          <w:rFonts w:ascii="Arial"/>
          <w:spacing w:val="-3"/>
          <w:sz w:val="22"/>
        </w:rPr>
        <w:t> </w:t>
      </w:r>
      <w:r>
        <w:rPr>
          <w:rFonts w:ascii="Arial"/>
          <w:sz w:val="22"/>
        </w:rPr>
        <w:t>Democratic</w:t>
      </w:r>
      <w:r>
        <w:rPr>
          <w:rFonts w:ascii="Arial"/>
          <w:spacing w:val="-1"/>
          <w:sz w:val="22"/>
        </w:rPr>
        <w:t> </w:t>
      </w:r>
      <w:r>
        <w:rPr>
          <w:rFonts w:ascii="Arial"/>
          <w:sz w:val="22"/>
        </w:rPr>
        <w:t>Republic</w:t>
        <w:tab/>
        <w:t>Yemen, Republic </w:t>
      </w:r>
      <w:r>
        <w:rPr>
          <w:rFonts w:ascii="Arial"/>
          <w:spacing w:val="-8"/>
          <w:sz w:val="22"/>
        </w:rPr>
        <w:t>of </w:t>
      </w:r>
      <w:r>
        <w:rPr>
          <w:rFonts w:ascii="Arial"/>
          <w:sz w:val="22"/>
        </w:rPr>
        <w:t>Lesotho</w:t>
        <w:tab/>
        <w:t>Zambia</w:t>
      </w:r>
    </w:p>
    <w:p>
      <w:pPr>
        <w:spacing w:before="0"/>
        <w:ind w:left="1183" w:right="0" w:firstLine="0"/>
        <w:jc w:val="left"/>
        <w:rPr>
          <w:rFonts w:ascii="Arial"/>
          <w:sz w:val="22"/>
        </w:rPr>
      </w:pPr>
      <w:r>
        <w:rPr>
          <w:rFonts w:ascii="Arial"/>
          <w:sz w:val="22"/>
        </w:rPr>
        <w:t>Liberia</w:t>
      </w:r>
    </w:p>
    <w:p>
      <w:pPr>
        <w:pStyle w:val="BodyText"/>
        <w:rPr>
          <w:rFonts w:ascii="Arial"/>
        </w:rPr>
      </w:pPr>
    </w:p>
    <w:p>
      <w:pPr>
        <w:pStyle w:val="BodyText"/>
        <w:rPr>
          <w:rFonts w:ascii="Arial"/>
        </w:rPr>
      </w:pPr>
    </w:p>
    <w:p>
      <w:pPr>
        <w:pStyle w:val="BodyText"/>
        <w:spacing w:before="3"/>
        <w:rPr>
          <w:rFonts w:ascii="Arial"/>
          <w:sz w:val="19"/>
        </w:rPr>
      </w:pPr>
    </w:p>
    <w:p>
      <w:pPr>
        <w:spacing w:before="1"/>
        <w:ind w:left="961" w:right="1130" w:firstLine="0"/>
        <w:jc w:val="center"/>
        <w:rPr>
          <w:rFonts w:ascii="Verdana"/>
          <w:b/>
          <w:sz w:val="22"/>
        </w:rPr>
      </w:pPr>
      <w:r>
        <w:rPr>
          <w:rFonts w:ascii="Verdana"/>
          <w:b/>
          <w:sz w:val="22"/>
        </w:rPr>
        <w:t>COUNTRIES TREATED AS LEAST DEVELOPED COUNTRIES</w:t>
      </w:r>
    </w:p>
    <w:p>
      <w:pPr>
        <w:pStyle w:val="BodyText"/>
        <w:rPr>
          <w:rFonts w:ascii="Verdana"/>
          <w:b/>
          <w:sz w:val="26"/>
        </w:rPr>
      </w:pPr>
    </w:p>
    <w:p>
      <w:pPr>
        <w:spacing w:before="201"/>
        <w:ind w:left="1183" w:right="0" w:firstLine="0"/>
        <w:jc w:val="left"/>
        <w:rPr>
          <w:rFonts w:ascii="Arial"/>
          <w:sz w:val="22"/>
        </w:rPr>
      </w:pPr>
      <w:r>
        <w:rPr>
          <w:rFonts w:ascii="Arial"/>
          <w:sz w:val="22"/>
        </w:rPr>
        <w:t>East Timor (Timor Leste)</w:t>
      </w:r>
    </w:p>
    <w:p>
      <w:pPr>
        <w:spacing w:after="0"/>
        <w:jc w:val="left"/>
        <w:rPr>
          <w:rFonts w:ascii="Arial"/>
          <w:sz w:val="22"/>
        </w:rPr>
        <w:sectPr>
          <w:pgSz w:w="11900" w:h="16840"/>
          <w:pgMar w:top="640" w:bottom="280" w:left="1480" w:right="1300"/>
        </w:sectPr>
      </w:pPr>
    </w:p>
    <w:p>
      <w:pPr>
        <w:spacing w:before="77"/>
        <w:ind w:left="0" w:right="436" w:firstLine="0"/>
        <w:jc w:val="right"/>
        <w:rPr>
          <w:rFonts w:ascii="Verdana"/>
          <w:b/>
          <w:sz w:val="23"/>
        </w:rPr>
      </w:pPr>
      <w:r>
        <w:rPr>
          <w:rFonts w:ascii="Verdana"/>
          <w:b/>
          <w:sz w:val="23"/>
        </w:rPr>
        <w:t>ATTACHMENT B</w:t>
      </w:r>
    </w:p>
    <w:p>
      <w:pPr>
        <w:pStyle w:val="BodyText"/>
        <w:spacing w:before="1"/>
        <w:rPr>
          <w:rFonts w:ascii="Verdana"/>
          <w:b/>
          <w:sz w:val="26"/>
        </w:rPr>
      </w:pPr>
    </w:p>
    <w:p>
      <w:pPr>
        <w:spacing w:before="104"/>
        <w:ind w:left="286" w:right="0" w:firstLine="0"/>
        <w:jc w:val="left"/>
        <w:rPr>
          <w:rFonts w:ascii="Verdana"/>
          <w:b/>
          <w:sz w:val="21"/>
        </w:rPr>
      </w:pPr>
      <w:r>
        <w:rPr>
          <w:rFonts w:ascii="Verdana"/>
          <w:b/>
          <w:sz w:val="21"/>
        </w:rPr>
        <w:t>EXAMPLES OF DECLARATIONS BY PRODUCERS AND</w:t>
      </w:r>
      <w:r>
        <w:rPr>
          <w:rFonts w:ascii="Verdana"/>
          <w:b/>
          <w:spacing w:val="57"/>
          <w:sz w:val="21"/>
        </w:rPr>
        <w:t> </w:t>
      </w:r>
      <w:r>
        <w:rPr>
          <w:rFonts w:ascii="Verdana"/>
          <w:b/>
          <w:sz w:val="21"/>
        </w:rPr>
        <w:t>MANUFACTURERS</w:t>
      </w:r>
    </w:p>
    <w:p>
      <w:pPr>
        <w:pStyle w:val="BodyText"/>
        <w:spacing w:before="5"/>
        <w:rPr>
          <w:rFonts w:ascii="Verdana"/>
          <w:b/>
          <w:sz w:val="19"/>
        </w:rPr>
      </w:pPr>
    </w:p>
    <w:p>
      <w:pPr>
        <w:spacing w:before="0"/>
        <w:ind w:left="955" w:right="1130" w:firstLine="0"/>
        <w:jc w:val="center"/>
        <w:rPr>
          <w:rFonts w:ascii="Arial"/>
          <w:b/>
          <w:sz w:val="19"/>
        </w:rPr>
      </w:pPr>
      <w:r>
        <w:rPr>
          <w:rFonts w:ascii="Arial"/>
          <w:b/>
          <w:w w:val="105"/>
          <w:sz w:val="19"/>
        </w:rPr>
        <w:t>UN-MANUFACTURED RAW PRODUCTS</w:t>
      </w:r>
    </w:p>
    <w:p>
      <w:pPr>
        <w:pStyle w:val="BodyText"/>
        <w:spacing w:before="3"/>
        <w:rPr>
          <w:rFonts w:ascii="Arial"/>
          <w:b/>
          <w:sz w:val="20"/>
        </w:rPr>
      </w:pPr>
    </w:p>
    <w:p>
      <w:pPr>
        <w:spacing w:before="0"/>
        <w:ind w:left="270" w:right="0" w:firstLine="0"/>
        <w:jc w:val="left"/>
        <w:rPr>
          <w:rFonts w:ascii="Verdana" w:hAnsi="Verdana"/>
          <w:sz w:val="19"/>
        </w:rPr>
      </w:pPr>
      <w:r>
        <w:rPr>
          <w:rFonts w:ascii="Verdana" w:hAnsi="Verdana"/>
          <w:w w:val="105"/>
          <w:sz w:val="19"/>
        </w:rPr>
        <w:t>“I declare that the goods described below* are the un-manufactured raw products of</w:t>
      </w:r>
    </w:p>
    <w:p>
      <w:pPr>
        <w:spacing w:before="4"/>
        <w:ind w:left="270" w:right="0" w:firstLine="0"/>
        <w:jc w:val="left"/>
        <w:rPr>
          <w:rFonts w:ascii="Verdana" w:hAnsi="Verdana"/>
          <w:sz w:val="19"/>
        </w:rPr>
      </w:pPr>
      <w:r>
        <w:rPr>
          <w:rFonts w:ascii="Verdana" w:hAnsi="Verdana"/>
          <w:w w:val="105"/>
          <w:sz w:val="19"/>
        </w:rPr>
        <w:t>………………………….., (</w:t>
      </w:r>
      <w:r>
        <w:rPr>
          <w:rFonts w:ascii="Verdana" w:hAnsi="Verdana"/>
          <w:i/>
          <w:w w:val="105"/>
          <w:sz w:val="19"/>
        </w:rPr>
        <w:t>name of Least Developed Country</w:t>
      </w:r>
      <w:r>
        <w:rPr>
          <w:rFonts w:ascii="Verdana" w:hAnsi="Verdana"/>
          <w:w w:val="105"/>
          <w:sz w:val="19"/>
        </w:rPr>
        <w:t>).”</w:t>
      </w:r>
    </w:p>
    <w:p>
      <w:pPr>
        <w:pStyle w:val="BodyText"/>
        <w:spacing w:before="10"/>
        <w:rPr>
          <w:rFonts w:ascii="Verdana"/>
          <w:sz w:val="19"/>
        </w:rPr>
      </w:pPr>
    </w:p>
    <w:p>
      <w:pPr>
        <w:spacing w:before="0"/>
        <w:ind w:left="270" w:right="0" w:firstLine="0"/>
        <w:jc w:val="left"/>
        <w:rPr>
          <w:rFonts w:ascii="Verdana"/>
          <w:sz w:val="19"/>
        </w:rPr>
      </w:pPr>
      <w:r>
        <w:rPr>
          <w:rFonts w:ascii="Verdana"/>
          <w:w w:val="105"/>
          <w:sz w:val="19"/>
        </w:rPr>
        <w:t>*Description of goods:</w:t>
      </w:r>
    </w:p>
    <w:p>
      <w:pPr>
        <w:pStyle w:val="BodyText"/>
        <w:spacing w:before="5"/>
        <w:rPr>
          <w:rFonts w:ascii="Verdana"/>
          <w:sz w:val="19"/>
        </w:rPr>
      </w:pPr>
    </w:p>
    <w:p>
      <w:pPr>
        <w:pStyle w:val="BodyText"/>
        <w:spacing w:line="20" w:lineRule="exact"/>
        <w:ind w:left="1"/>
        <w:rPr>
          <w:rFonts w:ascii="Verdana"/>
          <w:sz w:val="2"/>
        </w:rPr>
      </w:pPr>
      <w:r>
        <w:rPr>
          <w:rFonts w:ascii="Verdana"/>
          <w:sz w:val="2"/>
        </w:rPr>
        <w:pict>
          <v:group style="width:446.3pt;height:.5pt;mso-position-horizontal-relative:char;mso-position-vertical-relative:line" coordorigin="0,0" coordsize="8926,10">
            <v:rect style="position:absolute;left:0;top:0;width:8926;height:10" filled="true" fillcolor="#000000" stroked="false">
              <v:fill type="solid"/>
            </v:rect>
          </v:group>
        </w:pict>
      </w:r>
      <w:r>
        <w:rPr>
          <w:rFonts w:ascii="Verdana"/>
          <w:sz w:val="2"/>
        </w:rPr>
      </w:r>
    </w:p>
    <w:p>
      <w:pPr>
        <w:spacing w:after="0" w:line="20" w:lineRule="exact"/>
        <w:rPr>
          <w:rFonts w:ascii="Verdana"/>
          <w:sz w:val="2"/>
        </w:rPr>
        <w:sectPr>
          <w:pgSz w:w="11900" w:h="16840"/>
          <w:pgMar w:top="1340" w:bottom="280" w:left="1480" w:right="1300"/>
        </w:sectPr>
      </w:pPr>
    </w:p>
    <w:p>
      <w:pPr>
        <w:tabs>
          <w:tab w:pos="1319" w:val="left" w:leader="none"/>
        </w:tabs>
        <w:spacing w:line="244" w:lineRule="auto" w:before="0"/>
        <w:ind w:left="112" w:right="38" w:firstLine="1207"/>
        <w:jc w:val="left"/>
        <w:rPr>
          <w:rFonts w:ascii="Verdana"/>
          <w:sz w:val="19"/>
        </w:rPr>
      </w:pPr>
      <w:r>
        <w:rPr>
          <w:rFonts w:ascii="Verdana"/>
          <w:w w:val="105"/>
          <w:sz w:val="19"/>
        </w:rPr>
        <w:t>Marks and Item</w:t>
      </w:r>
      <w:r>
        <w:rPr>
          <w:rFonts w:ascii="Verdana"/>
          <w:spacing w:val="-12"/>
          <w:w w:val="105"/>
          <w:sz w:val="19"/>
        </w:rPr>
        <w:t> </w:t>
      </w:r>
      <w:r>
        <w:rPr>
          <w:rFonts w:ascii="Verdana"/>
          <w:w w:val="105"/>
          <w:sz w:val="19"/>
        </w:rPr>
        <w:t>Nos</w:t>
        <w:tab/>
        <w:t>Numbers</w:t>
      </w:r>
      <w:r>
        <w:rPr>
          <w:rFonts w:ascii="Verdana"/>
          <w:spacing w:val="-22"/>
          <w:w w:val="105"/>
          <w:sz w:val="19"/>
        </w:rPr>
        <w:t> </w:t>
      </w:r>
      <w:r>
        <w:rPr>
          <w:rFonts w:ascii="Verdana"/>
          <w:spacing w:val="-8"/>
          <w:w w:val="105"/>
          <w:sz w:val="19"/>
        </w:rPr>
        <w:t>of</w:t>
      </w:r>
    </w:p>
    <w:p>
      <w:pPr>
        <w:spacing w:before="0"/>
        <w:ind w:left="1319" w:right="0" w:firstLine="0"/>
        <w:jc w:val="left"/>
        <w:rPr>
          <w:rFonts w:ascii="Verdana"/>
          <w:sz w:val="19"/>
        </w:rPr>
      </w:pPr>
      <w:r>
        <w:rPr>
          <w:rFonts w:ascii="Verdana"/>
          <w:w w:val="105"/>
          <w:sz w:val="19"/>
        </w:rPr>
        <w:t>packages</w:t>
      </w:r>
    </w:p>
    <w:p>
      <w:pPr>
        <w:tabs>
          <w:tab w:pos="1215" w:val="left" w:leader="none"/>
        </w:tabs>
        <w:spacing w:line="122" w:lineRule="auto" w:before="203"/>
        <w:ind w:left="112" w:right="38" w:firstLine="0"/>
        <w:jc w:val="left"/>
        <w:rPr>
          <w:rFonts w:ascii="Verdana"/>
          <w:sz w:val="19"/>
        </w:rPr>
      </w:pPr>
      <w:r>
        <w:rPr/>
        <w:br w:type="column"/>
      </w:r>
      <w:r>
        <w:rPr>
          <w:rFonts w:ascii="Verdana"/>
          <w:w w:val="105"/>
          <w:position w:val="12"/>
          <w:sz w:val="19"/>
        </w:rPr>
        <w:t>Quantity</w:t>
        <w:tab/>
      </w:r>
      <w:r>
        <w:rPr>
          <w:rFonts w:ascii="Verdana"/>
          <w:spacing w:val="-1"/>
          <w:sz w:val="19"/>
        </w:rPr>
        <w:t>Description </w:t>
      </w:r>
      <w:r>
        <w:rPr>
          <w:rFonts w:ascii="Verdana"/>
          <w:w w:val="105"/>
          <w:sz w:val="19"/>
        </w:rPr>
        <w:t>of</w:t>
      </w:r>
      <w:r>
        <w:rPr>
          <w:rFonts w:ascii="Verdana"/>
          <w:spacing w:val="-3"/>
          <w:w w:val="105"/>
          <w:sz w:val="19"/>
        </w:rPr>
        <w:t> </w:t>
      </w:r>
      <w:r>
        <w:rPr>
          <w:rFonts w:ascii="Verdana"/>
          <w:w w:val="105"/>
          <w:sz w:val="19"/>
        </w:rPr>
        <w:t>goods</w:t>
      </w:r>
    </w:p>
    <w:p>
      <w:pPr>
        <w:spacing w:line="244" w:lineRule="auto" w:before="0"/>
        <w:ind w:left="112" w:right="114" w:firstLine="0"/>
        <w:jc w:val="left"/>
        <w:rPr>
          <w:rFonts w:ascii="Verdana"/>
          <w:sz w:val="19"/>
        </w:rPr>
      </w:pPr>
      <w:r>
        <w:rPr/>
        <w:br w:type="column"/>
      </w:r>
      <w:r>
        <w:rPr>
          <w:rFonts w:ascii="Verdana"/>
          <w:w w:val="105"/>
          <w:sz w:val="19"/>
        </w:rPr>
        <w:t>Number and date of invoices</w:t>
      </w:r>
    </w:p>
    <w:p>
      <w:pPr>
        <w:spacing w:after="0" w:line="244" w:lineRule="auto"/>
        <w:jc w:val="left"/>
        <w:rPr>
          <w:rFonts w:ascii="Verdana"/>
          <w:sz w:val="19"/>
        </w:rPr>
        <w:sectPr>
          <w:type w:val="continuous"/>
          <w:pgSz w:w="11900" w:h="16840"/>
          <w:pgMar w:top="1600" w:bottom="280" w:left="1480" w:right="1300"/>
          <w:cols w:num="3" w:equalWidth="0">
            <w:col w:w="2496" w:space="91"/>
            <w:col w:w="2353" w:space="2469"/>
            <w:col w:w="1711"/>
          </w:cols>
        </w:sectPr>
      </w:pPr>
    </w:p>
    <w:p>
      <w:pPr>
        <w:pStyle w:val="BodyText"/>
        <w:spacing w:line="20" w:lineRule="exact"/>
        <w:ind w:left="1"/>
        <w:rPr>
          <w:rFonts w:ascii="Verdana"/>
          <w:sz w:val="2"/>
        </w:rPr>
      </w:pPr>
      <w:r>
        <w:rPr>
          <w:rFonts w:ascii="Verdana"/>
          <w:sz w:val="2"/>
        </w:rPr>
        <w:pict>
          <v:group style="width:446.3pt;height:.5pt;mso-position-horizontal-relative:char;mso-position-vertical-relative:line" coordorigin="0,0" coordsize="8926,10">
            <v:rect style="position:absolute;left:0;top:0;width:8926;height:10" filled="true" fillcolor="#000000" stroked="false">
              <v:fill type="solid"/>
            </v:rect>
          </v:group>
        </w:pict>
      </w:r>
      <w:r>
        <w:rPr>
          <w:rFonts w:ascii="Verdana"/>
          <w:sz w:val="2"/>
        </w:rPr>
      </w:r>
    </w:p>
    <w:p>
      <w:pPr>
        <w:pStyle w:val="BodyText"/>
        <w:spacing w:before="10"/>
        <w:rPr>
          <w:rFonts w:ascii="Verdana"/>
          <w:sz w:val="28"/>
        </w:rPr>
      </w:pPr>
    </w:p>
    <w:p>
      <w:pPr>
        <w:spacing w:before="105"/>
        <w:ind w:left="270" w:right="0" w:firstLine="0"/>
        <w:jc w:val="left"/>
        <w:rPr>
          <w:rFonts w:ascii="Verdana"/>
          <w:sz w:val="19"/>
        </w:rPr>
      </w:pPr>
      <w:r>
        <w:rPr>
          <w:rFonts w:ascii="Verdana"/>
          <w:w w:val="105"/>
          <w:sz w:val="19"/>
        </w:rPr>
        <w:t>Signature:</w:t>
      </w:r>
    </w:p>
    <w:p>
      <w:pPr>
        <w:spacing w:before="63"/>
        <w:ind w:left="270" w:right="0" w:firstLine="0"/>
        <w:jc w:val="left"/>
        <w:rPr>
          <w:rFonts w:ascii="Verdana"/>
          <w:sz w:val="19"/>
        </w:rPr>
      </w:pPr>
      <w:r>
        <w:rPr>
          <w:rFonts w:ascii="Verdana"/>
          <w:w w:val="105"/>
          <w:sz w:val="19"/>
        </w:rPr>
        <w:t>Name:</w:t>
      </w:r>
    </w:p>
    <w:p>
      <w:pPr>
        <w:spacing w:before="63"/>
        <w:ind w:left="270" w:right="0" w:firstLine="0"/>
        <w:jc w:val="left"/>
        <w:rPr>
          <w:rFonts w:ascii="Verdana"/>
          <w:sz w:val="19"/>
        </w:rPr>
      </w:pPr>
      <w:r>
        <w:rPr>
          <w:rFonts w:ascii="Verdana"/>
          <w:w w:val="105"/>
          <w:sz w:val="19"/>
        </w:rPr>
        <w:t>Position in production business:</w:t>
      </w:r>
    </w:p>
    <w:p>
      <w:pPr>
        <w:spacing w:before="63"/>
        <w:ind w:left="270" w:right="0" w:firstLine="0"/>
        <w:jc w:val="left"/>
        <w:rPr>
          <w:rFonts w:ascii="Verdana"/>
          <w:sz w:val="19"/>
        </w:rPr>
      </w:pPr>
      <w:r>
        <w:rPr>
          <w:rFonts w:ascii="Verdana"/>
          <w:w w:val="105"/>
          <w:sz w:val="19"/>
        </w:rPr>
        <w:t>Name of production business:</w:t>
      </w:r>
    </w:p>
    <w:p>
      <w:pPr>
        <w:spacing w:before="63"/>
        <w:ind w:left="270" w:right="0" w:firstLine="0"/>
        <w:jc w:val="left"/>
        <w:rPr>
          <w:rFonts w:ascii="Verdana"/>
          <w:sz w:val="19"/>
        </w:rPr>
      </w:pPr>
      <w:r>
        <w:rPr>
          <w:rFonts w:ascii="Verdana"/>
          <w:w w:val="105"/>
          <w:sz w:val="19"/>
        </w:rPr>
        <w:t>Date:</w:t>
      </w:r>
    </w:p>
    <w:p>
      <w:pPr>
        <w:pStyle w:val="BodyText"/>
        <w:rPr>
          <w:rFonts w:ascii="Verdana"/>
        </w:rPr>
      </w:pPr>
    </w:p>
    <w:p>
      <w:pPr>
        <w:pStyle w:val="BodyText"/>
        <w:spacing w:before="3"/>
        <w:rPr>
          <w:rFonts w:ascii="Verdana"/>
          <w:sz w:val="23"/>
        </w:rPr>
      </w:pPr>
    </w:p>
    <w:p>
      <w:pPr>
        <w:spacing w:before="1"/>
        <w:ind w:left="956" w:right="1130" w:firstLine="0"/>
        <w:jc w:val="center"/>
        <w:rPr>
          <w:rFonts w:ascii="Arial"/>
          <w:b/>
          <w:sz w:val="19"/>
        </w:rPr>
      </w:pPr>
      <w:r>
        <w:rPr>
          <w:rFonts w:ascii="Arial"/>
          <w:b/>
          <w:w w:val="105"/>
          <w:sz w:val="19"/>
        </w:rPr>
        <w:t>MANUFACTURED GOODS</w:t>
      </w:r>
    </w:p>
    <w:p>
      <w:pPr>
        <w:pStyle w:val="BodyText"/>
        <w:rPr>
          <w:rFonts w:ascii="Arial"/>
          <w:b/>
          <w:sz w:val="22"/>
        </w:rPr>
      </w:pPr>
    </w:p>
    <w:p>
      <w:pPr>
        <w:spacing w:before="143"/>
        <w:ind w:left="270" w:right="0" w:firstLine="0"/>
        <w:jc w:val="left"/>
        <w:rPr>
          <w:rFonts w:ascii="Verdana" w:hAnsi="Verdana"/>
          <w:sz w:val="19"/>
        </w:rPr>
      </w:pPr>
      <w:r>
        <w:rPr>
          <w:rFonts w:ascii="Verdana" w:hAnsi="Verdana"/>
          <w:w w:val="105"/>
          <w:sz w:val="19"/>
        </w:rPr>
        <w:t>“I declare that:</w:t>
      </w:r>
    </w:p>
    <w:p>
      <w:pPr>
        <w:pStyle w:val="ListParagraph"/>
        <w:numPr>
          <w:ilvl w:val="1"/>
          <w:numId w:val="2"/>
        </w:numPr>
        <w:tabs>
          <w:tab w:pos="960" w:val="left" w:leader="none"/>
          <w:tab w:pos="4578" w:val="left" w:leader="dot"/>
        </w:tabs>
        <w:spacing w:line="244" w:lineRule="auto" w:before="63" w:after="0"/>
        <w:ind w:left="960" w:right="512" w:hanging="413"/>
        <w:jc w:val="left"/>
        <w:rPr>
          <w:rFonts w:ascii="Verdana"/>
          <w:sz w:val="19"/>
        </w:rPr>
      </w:pPr>
      <w:r>
        <w:rPr>
          <w:rFonts w:ascii="Verdana"/>
          <w:w w:val="105"/>
          <w:sz w:val="19"/>
        </w:rPr>
        <w:t>the last process in the manufacture of the goods described below* was performed</w:t>
      </w:r>
      <w:r>
        <w:rPr>
          <w:rFonts w:ascii="Verdana"/>
          <w:spacing w:val="-15"/>
          <w:w w:val="105"/>
          <w:sz w:val="19"/>
        </w:rPr>
        <w:t> </w:t>
      </w:r>
      <w:r>
        <w:rPr>
          <w:rFonts w:ascii="Verdana"/>
          <w:w w:val="105"/>
          <w:sz w:val="19"/>
        </w:rPr>
        <w:t>in</w:t>
        <w:tab/>
        <w:t>(</w:t>
      </w:r>
      <w:r>
        <w:rPr>
          <w:rFonts w:ascii="Verdana"/>
          <w:i/>
          <w:w w:val="105"/>
          <w:sz w:val="19"/>
        </w:rPr>
        <w:t>name</w:t>
      </w:r>
      <w:r>
        <w:rPr>
          <w:rFonts w:ascii="Verdana"/>
          <w:i/>
          <w:spacing w:val="-22"/>
          <w:w w:val="105"/>
          <w:sz w:val="19"/>
        </w:rPr>
        <w:t> </w:t>
      </w:r>
      <w:r>
        <w:rPr>
          <w:rFonts w:ascii="Verdana"/>
          <w:i/>
          <w:w w:val="105"/>
          <w:sz w:val="19"/>
        </w:rPr>
        <w:t>of</w:t>
      </w:r>
      <w:r>
        <w:rPr>
          <w:rFonts w:ascii="Verdana"/>
          <w:i/>
          <w:spacing w:val="-20"/>
          <w:w w:val="105"/>
          <w:sz w:val="19"/>
        </w:rPr>
        <w:t> </w:t>
      </w:r>
      <w:r>
        <w:rPr>
          <w:rFonts w:ascii="Verdana"/>
          <w:i/>
          <w:w w:val="105"/>
          <w:sz w:val="19"/>
        </w:rPr>
        <w:t>Least</w:t>
      </w:r>
      <w:r>
        <w:rPr>
          <w:rFonts w:ascii="Verdana"/>
          <w:i/>
          <w:spacing w:val="-22"/>
          <w:w w:val="105"/>
          <w:sz w:val="19"/>
        </w:rPr>
        <w:t> </w:t>
      </w:r>
      <w:r>
        <w:rPr>
          <w:rFonts w:ascii="Verdana"/>
          <w:i/>
          <w:w w:val="105"/>
          <w:sz w:val="19"/>
        </w:rPr>
        <w:t>Developed</w:t>
      </w:r>
      <w:r>
        <w:rPr>
          <w:rFonts w:ascii="Verdana"/>
          <w:i/>
          <w:spacing w:val="-21"/>
          <w:w w:val="105"/>
          <w:sz w:val="19"/>
        </w:rPr>
        <w:t> </w:t>
      </w:r>
      <w:r>
        <w:rPr>
          <w:rFonts w:ascii="Verdana"/>
          <w:i/>
          <w:w w:val="105"/>
          <w:sz w:val="19"/>
        </w:rPr>
        <w:t>Country</w:t>
      </w:r>
      <w:r>
        <w:rPr>
          <w:rFonts w:ascii="Verdana"/>
          <w:w w:val="105"/>
          <w:sz w:val="19"/>
        </w:rPr>
        <w:t>);</w:t>
      </w:r>
      <w:r>
        <w:rPr>
          <w:rFonts w:ascii="Verdana"/>
          <w:spacing w:val="-21"/>
          <w:w w:val="105"/>
          <w:sz w:val="19"/>
        </w:rPr>
        <w:t> </w:t>
      </w:r>
      <w:r>
        <w:rPr>
          <w:rFonts w:ascii="Verdana"/>
          <w:w w:val="105"/>
          <w:sz w:val="19"/>
        </w:rPr>
        <w:t>and</w:t>
      </w:r>
    </w:p>
    <w:p>
      <w:pPr>
        <w:pStyle w:val="ListParagraph"/>
        <w:numPr>
          <w:ilvl w:val="1"/>
          <w:numId w:val="2"/>
        </w:numPr>
        <w:tabs>
          <w:tab w:pos="960" w:val="left" w:leader="none"/>
          <w:tab w:pos="6262" w:val="left" w:leader="dot"/>
        </w:tabs>
        <w:spacing w:line="244" w:lineRule="auto" w:before="58" w:after="0"/>
        <w:ind w:left="960" w:right="581" w:hanging="413"/>
        <w:jc w:val="left"/>
        <w:rPr>
          <w:rFonts w:ascii="Verdana"/>
          <w:i/>
          <w:sz w:val="19"/>
        </w:rPr>
      </w:pPr>
      <w:r>
        <w:rPr>
          <w:rFonts w:ascii="Verdana"/>
          <w:w w:val="105"/>
          <w:sz w:val="19"/>
        </w:rPr>
        <w:t>not</w:t>
      </w:r>
      <w:r>
        <w:rPr>
          <w:rFonts w:ascii="Verdana"/>
          <w:spacing w:val="-14"/>
          <w:w w:val="105"/>
          <w:sz w:val="19"/>
        </w:rPr>
        <w:t> </w:t>
      </w:r>
      <w:r>
        <w:rPr>
          <w:rFonts w:ascii="Verdana"/>
          <w:w w:val="105"/>
          <w:sz w:val="19"/>
        </w:rPr>
        <w:t>less</w:t>
      </w:r>
      <w:r>
        <w:rPr>
          <w:rFonts w:ascii="Verdana"/>
          <w:spacing w:val="-14"/>
          <w:w w:val="105"/>
          <w:sz w:val="19"/>
        </w:rPr>
        <w:t> </w:t>
      </w:r>
      <w:r>
        <w:rPr>
          <w:rFonts w:ascii="Verdana"/>
          <w:w w:val="105"/>
          <w:sz w:val="19"/>
        </w:rPr>
        <w:t>than</w:t>
      </w:r>
      <w:r>
        <w:rPr>
          <w:rFonts w:ascii="Verdana"/>
          <w:spacing w:val="-14"/>
          <w:w w:val="105"/>
          <w:sz w:val="19"/>
        </w:rPr>
        <w:t> </w:t>
      </w:r>
      <w:r>
        <w:rPr>
          <w:rFonts w:ascii="Verdana"/>
          <w:w w:val="105"/>
          <w:sz w:val="19"/>
        </w:rPr>
        <w:t>50%</w:t>
      </w:r>
      <w:r>
        <w:rPr>
          <w:rFonts w:ascii="Verdana"/>
          <w:spacing w:val="-14"/>
          <w:w w:val="105"/>
          <w:sz w:val="19"/>
        </w:rPr>
        <w:t> </w:t>
      </w:r>
      <w:r>
        <w:rPr>
          <w:rFonts w:ascii="Verdana"/>
          <w:w w:val="105"/>
          <w:sz w:val="19"/>
        </w:rPr>
        <w:t>of</w:t>
      </w:r>
      <w:r>
        <w:rPr>
          <w:rFonts w:ascii="Verdana"/>
          <w:spacing w:val="-13"/>
          <w:w w:val="105"/>
          <w:sz w:val="19"/>
        </w:rPr>
        <w:t> </w:t>
      </w:r>
      <w:r>
        <w:rPr>
          <w:rFonts w:ascii="Verdana"/>
          <w:w w:val="105"/>
          <w:sz w:val="19"/>
        </w:rPr>
        <w:t>their</w:t>
      </w:r>
      <w:r>
        <w:rPr>
          <w:rFonts w:ascii="Verdana"/>
          <w:spacing w:val="-14"/>
          <w:w w:val="105"/>
          <w:sz w:val="19"/>
        </w:rPr>
        <w:t> </w:t>
      </w:r>
      <w:r>
        <w:rPr>
          <w:rFonts w:ascii="Verdana"/>
          <w:w w:val="105"/>
          <w:sz w:val="19"/>
        </w:rPr>
        <w:t>total</w:t>
      </w:r>
      <w:r>
        <w:rPr>
          <w:rFonts w:ascii="Verdana"/>
          <w:spacing w:val="-14"/>
          <w:w w:val="105"/>
          <w:sz w:val="19"/>
        </w:rPr>
        <w:t> </w:t>
      </w:r>
      <w:r>
        <w:rPr>
          <w:rFonts w:ascii="Verdana"/>
          <w:w w:val="105"/>
          <w:sz w:val="19"/>
        </w:rPr>
        <w:t>factory</w:t>
      </w:r>
      <w:r>
        <w:rPr>
          <w:rFonts w:ascii="Verdana"/>
          <w:spacing w:val="-14"/>
          <w:w w:val="105"/>
          <w:sz w:val="19"/>
        </w:rPr>
        <w:t> </w:t>
      </w:r>
      <w:r>
        <w:rPr>
          <w:rFonts w:ascii="Verdana"/>
          <w:w w:val="105"/>
          <w:sz w:val="19"/>
        </w:rPr>
        <w:t>cost</w:t>
      </w:r>
      <w:r>
        <w:rPr>
          <w:rFonts w:ascii="Verdana"/>
          <w:spacing w:val="-14"/>
          <w:w w:val="105"/>
          <w:sz w:val="19"/>
        </w:rPr>
        <w:t> </w:t>
      </w:r>
      <w:r>
        <w:rPr>
          <w:rFonts w:ascii="Verdana"/>
          <w:w w:val="105"/>
          <w:sz w:val="19"/>
        </w:rPr>
        <w:t>is</w:t>
      </w:r>
      <w:r>
        <w:rPr>
          <w:rFonts w:ascii="Verdana"/>
          <w:spacing w:val="-13"/>
          <w:w w:val="105"/>
          <w:sz w:val="19"/>
        </w:rPr>
        <w:t> </w:t>
      </w:r>
      <w:r>
        <w:rPr>
          <w:rFonts w:ascii="Verdana"/>
          <w:w w:val="105"/>
          <w:sz w:val="19"/>
        </w:rPr>
        <w:t>represented</w:t>
      </w:r>
      <w:r>
        <w:rPr>
          <w:rFonts w:ascii="Verdana"/>
          <w:spacing w:val="-12"/>
          <w:w w:val="105"/>
          <w:sz w:val="19"/>
        </w:rPr>
        <w:t> </w:t>
      </w:r>
      <w:r>
        <w:rPr>
          <w:rFonts w:ascii="Verdana"/>
          <w:w w:val="105"/>
          <w:sz w:val="19"/>
        </w:rPr>
        <w:t>by</w:t>
      </w:r>
      <w:r>
        <w:rPr>
          <w:rFonts w:ascii="Verdana"/>
          <w:spacing w:val="-15"/>
          <w:w w:val="105"/>
          <w:sz w:val="19"/>
        </w:rPr>
        <w:t> </w:t>
      </w:r>
      <w:r>
        <w:rPr>
          <w:rFonts w:ascii="Verdana"/>
          <w:w w:val="105"/>
          <w:sz w:val="19"/>
        </w:rPr>
        <w:t>the</w:t>
      </w:r>
      <w:r>
        <w:rPr>
          <w:rFonts w:ascii="Verdana"/>
          <w:spacing w:val="-14"/>
          <w:w w:val="105"/>
          <w:sz w:val="19"/>
        </w:rPr>
        <w:t> </w:t>
      </w:r>
      <w:r>
        <w:rPr>
          <w:rFonts w:ascii="Verdana"/>
          <w:w w:val="105"/>
          <w:sz w:val="19"/>
        </w:rPr>
        <w:t>sum</w:t>
      </w:r>
      <w:r>
        <w:rPr>
          <w:rFonts w:ascii="Verdana"/>
          <w:spacing w:val="-15"/>
          <w:w w:val="105"/>
          <w:sz w:val="19"/>
        </w:rPr>
        <w:t> </w:t>
      </w:r>
      <w:r>
        <w:rPr>
          <w:rFonts w:ascii="Verdana"/>
          <w:w w:val="105"/>
          <w:sz w:val="19"/>
        </w:rPr>
        <w:t>of</w:t>
      </w:r>
      <w:r>
        <w:rPr>
          <w:rFonts w:ascii="Verdana"/>
          <w:spacing w:val="-13"/>
          <w:w w:val="105"/>
          <w:sz w:val="19"/>
        </w:rPr>
        <w:t> </w:t>
      </w:r>
      <w:r>
        <w:rPr>
          <w:rFonts w:ascii="Verdana"/>
          <w:w w:val="105"/>
          <w:sz w:val="19"/>
        </w:rPr>
        <w:t>the allowable</w:t>
      </w:r>
      <w:r>
        <w:rPr>
          <w:rFonts w:ascii="Verdana"/>
          <w:spacing w:val="-20"/>
          <w:w w:val="105"/>
          <w:sz w:val="19"/>
        </w:rPr>
        <w:t> </w:t>
      </w:r>
      <w:r>
        <w:rPr>
          <w:rFonts w:ascii="Verdana"/>
          <w:w w:val="105"/>
          <w:sz w:val="19"/>
        </w:rPr>
        <w:t>expenditure</w:t>
      </w:r>
      <w:r>
        <w:rPr>
          <w:rFonts w:ascii="Verdana"/>
          <w:spacing w:val="-20"/>
          <w:w w:val="105"/>
          <w:sz w:val="19"/>
        </w:rPr>
        <w:t> </w:t>
      </w:r>
      <w:r>
        <w:rPr>
          <w:rFonts w:ascii="Verdana"/>
          <w:w w:val="105"/>
          <w:sz w:val="19"/>
        </w:rPr>
        <w:t>of</w:t>
      </w:r>
      <w:r>
        <w:rPr>
          <w:rFonts w:ascii="Verdana"/>
          <w:spacing w:val="-19"/>
          <w:w w:val="105"/>
          <w:sz w:val="19"/>
        </w:rPr>
        <w:t> </w:t>
      </w:r>
      <w:r>
        <w:rPr>
          <w:rFonts w:ascii="Verdana"/>
          <w:w w:val="105"/>
          <w:sz w:val="19"/>
        </w:rPr>
        <w:t>the</w:t>
      </w:r>
      <w:r>
        <w:rPr>
          <w:rFonts w:ascii="Verdana"/>
          <w:spacing w:val="-19"/>
          <w:w w:val="105"/>
          <w:sz w:val="19"/>
        </w:rPr>
        <w:t> </w:t>
      </w:r>
      <w:r>
        <w:rPr>
          <w:rFonts w:ascii="Verdana"/>
          <w:w w:val="105"/>
          <w:sz w:val="19"/>
        </w:rPr>
        <w:t>factory</w:t>
      </w:r>
      <w:r>
        <w:rPr>
          <w:rFonts w:ascii="Verdana"/>
          <w:spacing w:val="-20"/>
          <w:w w:val="105"/>
          <w:sz w:val="19"/>
        </w:rPr>
        <w:t> </w:t>
      </w:r>
      <w:r>
        <w:rPr>
          <w:rFonts w:ascii="Verdana"/>
          <w:w w:val="105"/>
          <w:sz w:val="19"/>
        </w:rPr>
        <w:t>on</w:t>
      </w:r>
      <w:r>
        <w:rPr>
          <w:rFonts w:ascii="Verdana"/>
          <w:spacing w:val="-19"/>
          <w:w w:val="105"/>
          <w:sz w:val="19"/>
        </w:rPr>
        <w:t> </w:t>
      </w:r>
      <w:r>
        <w:rPr>
          <w:rFonts w:ascii="Verdana"/>
          <w:w w:val="105"/>
          <w:sz w:val="19"/>
        </w:rPr>
        <w:t>materials,</w:t>
      </w:r>
      <w:r>
        <w:rPr>
          <w:rFonts w:ascii="Verdana"/>
          <w:spacing w:val="-20"/>
          <w:w w:val="105"/>
          <w:sz w:val="19"/>
        </w:rPr>
        <w:t> </w:t>
      </w:r>
      <w:r>
        <w:rPr>
          <w:rFonts w:ascii="Verdana"/>
          <w:w w:val="105"/>
          <w:sz w:val="19"/>
        </w:rPr>
        <w:t>labour</w:t>
      </w:r>
      <w:r>
        <w:rPr>
          <w:rFonts w:ascii="Verdana"/>
          <w:spacing w:val="-20"/>
          <w:w w:val="105"/>
          <w:sz w:val="19"/>
        </w:rPr>
        <w:t> </w:t>
      </w:r>
      <w:r>
        <w:rPr>
          <w:rFonts w:ascii="Verdana"/>
          <w:w w:val="105"/>
          <w:sz w:val="19"/>
        </w:rPr>
        <w:t>and</w:t>
      </w:r>
      <w:r>
        <w:rPr>
          <w:rFonts w:ascii="Verdana"/>
          <w:spacing w:val="-19"/>
          <w:w w:val="105"/>
          <w:sz w:val="19"/>
        </w:rPr>
        <w:t> </w:t>
      </w:r>
      <w:r>
        <w:rPr>
          <w:rFonts w:ascii="Verdana"/>
          <w:w w:val="105"/>
          <w:sz w:val="19"/>
        </w:rPr>
        <w:t>overheads</w:t>
      </w:r>
      <w:r>
        <w:rPr>
          <w:rFonts w:ascii="Verdana"/>
          <w:spacing w:val="-20"/>
          <w:w w:val="105"/>
          <w:sz w:val="19"/>
        </w:rPr>
        <w:t> </w:t>
      </w:r>
      <w:r>
        <w:rPr>
          <w:rFonts w:ascii="Verdana"/>
          <w:w w:val="105"/>
          <w:sz w:val="19"/>
        </w:rPr>
        <w:t>and the cost of inner</w:t>
      </w:r>
      <w:r>
        <w:rPr>
          <w:rFonts w:ascii="Verdana"/>
          <w:spacing w:val="-51"/>
          <w:w w:val="105"/>
          <w:sz w:val="19"/>
        </w:rPr>
        <w:t> </w:t>
      </w:r>
      <w:r>
        <w:rPr>
          <w:rFonts w:ascii="Verdana"/>
          <w:w w:val="105"/>
          <w:sz w:val="19"/>
        </w:rPr>
        <w:t>containers</w:t>
      </w:r>
      <w:r>
        <w:rPr>
          <w:rFonts w:ascii="Verdana"/>
          <w:spacing w:val="-14"/>
          <w:w w:val="105"/>
          <w:sz w:val="19"/>
        </w:rPr>
        <w:t> </w:t>
      </w:r>
      <w:r>
        <w:rPr>
          <w:rFonts w:ascii="Verdana"/>
          <w:w w:val="105"/>
          <w:sz w:val="19"/>
        </w:rPr>
        <w:t>of</w:t>
        <w:tab/>
        <w:t>(</w:t>
      </w:r>
      <w:r>
        <w:rPr>
          <w:rFonts w:ascii="Verdana"/>
          <w:i/>
          <w:w w:val="105"/>
          <w:sz w:val="19"/>
        </w:rPr>
        <w:t>names of</w:t>
      </w:r>
      <w:r>
        <w:rPr>
          <w:rFonts w:ascii="Verdana"/>
          <w:i/>
          <w:spacing w:val="-15"/>
          <w:w w:val="105"/>
          <w:sz w:val="19"/>
        </w:rPr>
        <w:t> </w:t>
      </w:r>
      <w:r>
        <w:rPr>
          <w:rFonts w:ascii="Verdana"/>
          <w:i/>
          <w:w w:val="105"/>
          <w:sz w:val="19"/>
        </w:rPr>
        <w:t>relevant</w:t>
      </w:r>
    </w:p>
    <w:p>
      <w:pPr>
        <w:spacing w:line="244" w:lineRule="auto" w:before="1"/>
        <w:ind w:left="960" w:right="870" w:firstLine="0"/>
        <w:jc w:val="left"/>
        <w:rPr>
          <w:rFonts w:ascii="Verdana"/>
          <w:sz w:val="19"/>
        </w:rPr>
      </w:pPr>
      <w:r>
        <w:rPr>
          <w:rFonts w:ascii="Verdana"/>
          <w:i/>
          <w:w w:val="105"/>
          <w:sz w:val="19"/>
        </w:rPr>
        <w:t>Least</w:t>
      </w:r>
      <w:r>
        <w:rPr>
          <w:rFonts w:ascii="Verdana"/>
          <w:i/>
          <w:spacing w:val="-26"/>
          <w:w w:val="105"/>
          <w:sz w:val="19"/>
        </w:rPr>
        <w:t> </w:t>
      </w:r>
      <w:r>
        <w:rPr>
          <w:rFonts w:ascii="Verdana"/>
          <w:i/>
          <w:w w:val="105"/>
          <w:sz w:val="19"/>
        </w:rPr>
        <w:t>Developed</w:t>
      </w:r>
      <w:r>
        <w:rPr>
          <w:rFonts w:ascii="Verdana"/>
          <w:i/>
          <w:spacing w:val="-26"/>
          <w:w w:val="105"/>
          <w:sz w:val="19"/>
        </w:rPr>
        <w:t> </w:t>
      </w:r>
      <w:r>
        <w:rPr>
          <w:rFonts w:ascii="Verdana"/>
          <w:i/>
          <w:w w:val="105"/>
          <w:sz w:val="19"/>
        </w:rPr>
        <w:t>Countries,</w:t>
      </w:r>
      <w:r>
        <w:rPr>
          <w:rFonts w:ascii="Verdana"/>
          <w:i/>
          <w:spacing w:val="-25"/>
          <w:w w:val="105"/>
          <w:sz w:val="19"/>
        </w:rPr>
        <w:t> </w:t>
      </w:r>
      <w:r>
        <w:rPr>
          <w:rFonts w:ascii="Verdana"/>
          <w:i/>
          <w:w w:val="105"/>
          <w:sz w:val="19"/>
        </w:rPr>
        <w:t>Developing</w:t>
      </w:r>
      <w:r>
        <w:rPr>
          <w:rFonts w:ascii="Verdana"/>
          <w:i/>
          <w:spacing w:val="-27"/>
          <w:w w:val="105"/>
          <w:sz w:val="19"/>
        </w:rPr>
        <w:t> </w:t>
      </w:r>
      <w:r>
        <w:rPr>
          <w:rFonts w:ascii="Verdana"/>
          <w:i/>
          <w:w w:val="105"/>
          <w:sz w:val="19"/>
        </w:rPr>
        <w:t>Countries,</w:t>
      </w:r>
      <w:r>
        <w:rPr>
          <w:rFonts w:ascii="Verdana"/>
          <w:i/>
          <w:spacing w:val="-25"/>
          <w:w w:val="105"/>
          <w:sz w:val="19"/>
        </w:rPr>
        <w:t> </w:t>
      </w:r>
      <w:r>
        <w:rPr>
          <w:rFonts w:ascii="Verdana"/>
          <w:i/>
          <w:w w:val="105"/>
          <w:sz w:val="19"/>
        </w:rPr>
        <w:t>Forum</w:t>
      </w:r>
      <w:r>
        <w:rPr>
          <w:rFonts w:ascii="Verdana"/>
          <w:i/>
          <w:spacing w:val="-26"/>
          <w:w w:val="105"/>
          <w:sz w:val="19"/>
        </w:rPr>
        <w:t> </w:t>
      </w:r>
      <w:r>
        <w:rPr>
          <w:rFonts w:ascii="Verdana"/>
          <w:i/>
          <w:w w:val="105"/>
          <w:sz w:val="19"/>
        </w:rPr>
        <w:t>Island</w:t>
      </w:r>
      <w:r>
        <w:rPr>
          <w:rFonts w:ascii="Verdana"/>
          <w:i/>
          <w:spacing w:val="-26"/>
          <w:w w:val="105"/>
          <w:sz w:val="19"/>
        </w:rPr>
        <w:t> </w:t>
      </w:r>
      <w:r>
        <w:rPr>
          <w:rFonts w:ascii="Verdana"/>
          <w:i/>
          <w:w w:val="105"/>
          <w:sz w:val="19"/>
        </w:rPr>
        <w:t>Countries and/or Australia</w:t>
      </w:r>
      <w:r>
        <w:rPr>
          <w:rFonts w:ascii="Verdana"/>
          <w:w w:val="105"/>
          <w:sz w:val="19"/>
        </w:rPr>
        <w:t>);</w:t>
      </w:r>
      <w:r>
        <w:rPr>
          <w:rFonts w:ascii="Verdana"/>
          <w:spacing w:val="-7"/>
          <w:w w:val="105"/>
          <w:sz w:val="19"/>
        </w:rPr>
        <w:t> </w:t>
      </w:r>
      <w:r>
        <w:rPr>
          <w:rFonts w:ascii="Verdana"/>
          <w:w w:val="105"/>
          <w:sz w:val="19"/>
        </w:rPr>
        <w:t>and</w:t>
      </w:r>
    </w:p>
    <w:p>
      <w:pPr>
        <w:spacing w:before="58"/>
        <w:ind w:left="339" w:right="0" w:firstLine="0"/>
        <w:jc w:val="left"/>
        <w:rPr>
          <w:rFonts w:ascii="Verdana"/>
          <w:sz w:val="19"/>
        </w:rPr>
      </w:pPr>
      <w:r>
        <w:rPr>
          <w:rFonts w:ascii="Verdana"/>
          <w:w w:val="105"/>
          <w:sz w:val="19"/>
        </w:rPr>
        <w:t>**(c) expenditure of the factory on materials produced or manufactured in</w:t>
      </w:r>
    </w:p>
    <w:p>
      <w:pPr>
        <w:spacing w:line="244" w:lineRule="auto" w:before="6"/>
        <w:ind w:left="959" w:right="474" w:firstLine="0"/>
        <w:jc w:val="left"/>
        <w:rPr>
          <w:rFonts w:ascii="Verdana" w:hAnsi="Verdana"/>
          <w:sz w:val="19"/>
        </w:rPr>
      </w:pPr>
      <w:r>
        <w:rPr>
          <w:rFonts w:ascii="Verdana" w:hAnsi="Verdana"/>
          <w:w w:val="105"/>
          <w:sz w:val="19"/>
        </w:rPr>
        <w:t>………………………………..</w:t>
      </w:r>
      <w:r>
        <w:rPr>
          <w:rFonts w:ascii="Verdana" w:hAnsi="Verdana"/>
          <w:spacing w:val="-21"/>
          <w:w w:val="105"/>
          <w:sz w:val="19"/>
        </w:rPr>
        <w:t> </w:t>
      </w:r>
      <w:r>
        <w:rPr>
          <w:rFonts w:ascii="Verdana" w:hAnsi="Verdana"/>
          <w:w w:val="105"/>
          <w:sz w:val="19"/>
        </w:rPr>
        <w:t>(</w:t>
      </w:r>
      <w:r>
        <w:rPr>
          <w:rFonts w:ascii="Verdana" w:hAnsi="Verdana"/>
          <w:i/>
          <w:w w:val="105"/>
          <w:sz w:val="19"/>
        </w:rPr>
        <w:t>names</w:t>
      </w:r>
      <w:r>
        <w:rPr>
          <w:rFonts w:ascii="Verdana" w:hAnsi="Verdana"/>
          <w:i/>
          <w:spacing w:val="-20"/>
          <w:w w:val="105"/>
          <w:sz w:val="19"/>
        </w:rPr>
        <w:t> </w:t>
      </w:r>
      <w:r>
        <w:rPr>
          <w:rFonts w:ascii="Verdana" w:hAnsi="Verdana"/>
          <w:i/>
          <w:w w:val="105"/>
          <w:sz w:val="19"/>
        </w:rPr>
        <w:t>of</w:t>
      </w:r>
      <w:r>
        <w:rPr>
          <w:rFonts w:ascii="Verdana" w:hAnsi="Verdana"/>
          <w:i/>
          <w:spacing w:val="-20"/>
          <w:w w:val="105"/>
          <w:sz w:val="19"/>
        </w:rPr>
        <w:t> </w:t>
      </w:r>
      <w:r>
        <w:rPr>
          <w:rFonts w:ascii="Verdana" w:hAnsi="Verdana"/>
          <w:i/>
          <w:w w:val="105"/>
          <w:sz w:val="19"/>
        </w:rPr>
        <w:t>all</w:t>
      </w:r>
      <w:r>
        <w:rPr>
          <w:rFonts w:ascii="Verdana" w:hAnsi="Verdana"/>
          <w:i/>
          <w:spacing w:val="-21"/>
          <w:w w:val="105"/>
          <w:sz w:val="19"/>
        </w:rPr>
        <w:t> </w:t>
      </w:r>
      <w:r>
        <w:rPr>
          <w:rFonts w:ascii="Verdana" w:hAnsi="Verdana"/>
          <w:i/>
          <w:w w:val="105"/>
          <w:sz w:val="19"/>
        </w:rPr>
        <w:t>relevant</w:t>
      </w:r>
      <w:r>
        <w:rPr>
          <w:rFonts w:ascii="Verdana" w:hAnsi="Verdana"/>
          <w:i/>
          <w:spacing w:val="-20"/>
          <w:w w:val="105"/>
          <w:sz w:val="19"/>
        </w:rPr>
        <w:t> </w:t>
      </w:r>
      <w:r>
        <w:rPr>
          <w:rFonts w:ascii="Verdana" w:hAnsi="Verdana"/>
          <w:i/>
          <w:w w:val="105"/>
          <w:sz w:val="19"/>
        </w:rPr>
        <w:t>Developing</w:t>
      </w:r>
      <w:r>
        <w:rPr>
          <w:rFonts w:ascii="Verdana" w:hAnsi="Verdana"/>
          <w:i/>
          <w:spacing w:val="-21"/>
          <w:w w:val="105"/>
          <w:sz w:val="19"/>
        </w:rPr>
        <w:t> </w:t>
      </w:r>
      <w:r>
        <w:rPr>
          <w:rFonts w:ascii="Verdana" w:hAnsi="Verdana"/>
          <w:i/>
          <w:w w:val="105"/>
          <w:sz w:val="19"/>
        </w:rPr>
        <w:t>Countries</w:t>
      </w:r>
      <w:r>
        <w:rPr>
          <w:rFonts w:ascii="Verdana" w:hAnsi="Verdana"/>
          <w:i/>
          <w:spacing w:val="-21"/>
          <w:w w:val="105"/>
          <w:sz w:val="19"/>
        </w:rPr>
        <w:t> </w:t>
      </w:r>
      <w:r>
        <w:rPr>
          <w:rFonts w:ascii="Verdana" w:hAnsi="Verdana"/>
          <w:i/>
          <w:w w:val="105"/>
          <w:sz w:val="19"/>
        </w:rPr>
        <w:t>that</w:t>
      </w:r>
      <w:r>
        <w:rPr>
          <w:rFonts w:ascii="Verdana" w:hAnsi="Verdana"/>
          <w:i/>
          <w:spacing w:val="-20"/>
          <w:w w:val="105"/>
          <w:sz w:val="19"/>
        </w:rPr>
        <w:t> </w:t>
      </w:r>
      <w:r>
        <w:rPr>
          <w:rFonts w:ascii="Verdana" w:hAnsi="Verdana"/>
          <w:i/>
          <w:w w:val="105"/>
          <w:sz w:val="19"/>
        </w:rPr>
        <w:t>are</w:t>
      </w:r>
      <w:r>
        <w:rPr>
          <w:rFonts w:ascii="Verdana" w:hAnsi="Verdana"/>
          <w:i/>
          <w:spacing w:val="-20"/>
          <w:w w:val="105"/>
          <w:sz w:val="19"/>
        </w:rPr>
        <w:t> </w:t>
      </w:r>
      <w:r>
        <w:rPr>
          <w:rFonts w:ascii="Verdana" w:hAnsi="Verdana"/>
          <w:i/>
          <w:w w:val="105"/>
          <w:sz w:val="19"/>
        </w:rPr>
        <w:t>not Least Developed Countries</w:t>
      </w:r>
      <w:r>
        <w:rPr>
          <w:rFonts w:ascii="Verdana" w:hAnsi="Verdana"/>
          <w:w w:val="105"/>
          <w:sz w:val="19"/>
        </w:rPr>
        <w:t>) that has been included, in aggregrate, in the allowable</w:t>
      </w:r>
      <w:r>
        <w:rPr>
          <w:rFonts w:ascii="Verdana" w:hAnsi="Verdana"/>
          <w:spacing w:val="-17"/>
          <w:w w:val="105"/>
          <w:sz w:val="19"/>
        </w:rPr>
        <w:t> </w:t>
      </w:r>
      <w:r>
        <w:rPr>
          <w:rFonts w:ascii="Verdana" w:hAnsi="Verdana"/>
          <w:w w:val="105"/>
          <w:sz w:val="19"/>
        </w:rPr>
        <w:t>expenditure</w:t>
      </w:r>
      <w:r>
        <w:rPr>
          <w:rFonts w:ascii="Verdana" w:hAnsi="Verdana"/>
          <w:spacing w:val="-18"/>
          <w:w w:val="105"/>
          <w:sz w:val="19"/>
        </w:rPr>
        <w:t> </w:t>
      </w:r>
      <w:r>
        <w:rPr>
          <w:rFonts w:ascii="Verdana" w:hAnsi="Verdana"/>
          <w:w w:val="105"/>
          <w:sz w:val="19"/>
        </w:rPr>
        <w:t>of</w:t>
      </w:r>
      <w:r>
        <w:rPr>
          <w:rFonts w:ascii="Verdana" w:hAnsi="Verdana"/>
          <w:spacing w:val="-17"/>
          <w:w w:val="105"/>
          <w:sz w:val="19"/>
        </w:rPr>
        <w:t> </w:t>
      </w:r>
      <w:r>
        <w:rPr>
          <w:rFonts w:ascii="Verdana" w:hAnsi="Verdana"/>
          <w:w w:val="105"/>
          <w:sz w:val="19"/>
        </w:rPr>
        <w:t>the</w:t>
      </w:r>
      <w:r>
        <w:rPr>
          <w:rFonts w:ascii="Verdana" w:hAnsi="Verdana"/>
          <w:spacing w:val="-17"/>
          <w:w w:val="105"/>
          <w:sz w:val="19"/>
        </w:rPr>
        <w:t> </w:t>
      </w:r>
      <w:r>
        <w:rPr>
          <w:rFonts w:ascii="Verdana" w:hAnsi="Verdana"/>
          <w:w w:val="105"/>
          <w:sz w:val="19"/>
        </w:rPr>
        <w:t>factory</w:t>
      </w:r>
      <w:r>
        <w:rPr>
          <w:rFonts w:ascii="Verdana" w:hAnsi="Verdana"/>
          <w:spacing w:val="-18"/>
          <w:w w:val="105"/>
          <w:sz w:val="19"/>
        </w:rPr>
        <w:t> </w:t>
      </w:r>
      <w:r>
        <w:rPr>
          <w:rFonts w:ascii="Verdana" w:hAnsi="Verdana"/>
          <w:w w:val="105"/>
          <w:sz w:val="19"/>
        </w:rPr>
        <w:t>on</w:t>
      </w:r>
      <w:r>
        <w:rPr>
          <w:rFonts w:ascii="Verdana" w:hAnsi="Verdana"/>
          <w:spacing w:val="-17"/>
          <w:w w:val="105"/>
          <w:sz w:val="19"/>
        </w:rPr>
        <w:t> </w:t>
      </w:r>
      <w:r>
        <w:rPr>
          <w:rFonts w:ascii="Verdana" w:hAnsi="Verdana"/>
          <w:w w:val="105"/>
          <w:sz w:val="19"/>
        </w:rPr>
        <w:t>materials</w:t>
      </w:r>
      <w:r>
        <w:rPr>
          <w:rFonts w:ascii="Verdana" w:hAnsi="Verdana"/>
          <w:spacing w:val="-17"/>
          <w:w w:val="105"/>
          <w:sz w:val="19"/>
        </w:rPr>
        <w:t> </w:t>
      </w:r>
      <w:r>
        <w:rPr>
          <w:rFonts w:ascii="Verdana" w:hAnsi="Verdana"/>
          <w:w w:val="105"/>
          <w:sz w:val="19"/>
        </w:rPr>
        <w:t>does</w:t>
      </w:r>
      <w:r>
        <w:rPr>
          <w:rFonts w:ascii="Verdana" w:hAnsi="Verdana"/>
          <w:spacing w:val="-17"/>
          <w:w w:val="105"/>
          <w:sz w:val="19"/>
        </w:rPr>
        <w:t> </w:t>
      </w:r>
      <w:r>
        <w:rPr>
          <w:rFonts w:ascii="Verdana" w:hAnsi="Verdana"/>
          <w:w w:val="105"/>
          <w:sz w:val="19"/>
        </w:rPr>
        <w:t>not</w:t>
      </w:r>
      <w:r>
        <w:rPr>
          <w:rFonts w:ascii="Verdana" w:hAnsi="Verdana"/>
          <w:spacing w:val="-18"/>
          <w:w w:val="105"/>
          <w:sz w:val="19"/>
        </w:rPr>
        <w:t> </w:t>
      </w:r>
      <w:r>
        <w:rPr>
          <w:rFonts w:ascii="Verdana" w:hAnsi="Verdana"/>
          <w:w w:val="105"/>
          <w:sz w:val="19"/>
        </w:rPr>
        <w:t>exceed</w:t>
      </w:r>
      <w:r>
        <w:rPr>
          <w:rFonts w:ascii="Verdana" w:hAnsi="Verdana"/>
          <w:spacing w:val="-17"/>
          <w:w w:val="105"/>
          <w:sz w:val="19"/>
        </w:rPr>
        <w:t> </w:t>
      </w:r>
      <w:r>
        <w:rPr>
          <w:rFonts w:ascii="Verdana" w:hAnsi="Verdana"/>
          <w:w w:val="105"/>
          <w:sz w:val="19"/>
        </w:rPr>
        <w:t>25%</w:t>
      </w:r>
      <w:r>
        <w:rPr>
          <w:rFonts w:ascii="Verdana" w:hAnsi="Verdana"/>
          <w:spacing w:val="-17"/>
          <w:w w:val="105"/>
          <w:sz w:val="19"/>
        </w:rPr>
        <w:t> </w:t>
      </w:r>
      <w:r>
        <w:rPr>
          <w:rFonts w:ascii="Verdana" w:hAnsi="Verdana"/>
          <w:w w:val="105"/>
          <w:sz w:val="19"/>
        </w:rPr>
        <w:t>of</w:t>
      </w:r>
      <w:r>
        <w:rPr>
          <w:rFonts w:ascii="Verdana" w:hAnsi="Verdana"/>
          <w:spacing w:val="-17"/>
          <w:w w:val="105"/>
          <w:sz w:val="19"/>
        </w:rPr>
        <w:t> </w:t>
      </w:r>
      <w:r>
        <w:rPr>
          <w:rFonts w:ascii="Verdana" w:hAnsi="Verdana"/>
          <w:w w:val="105"/>
          <w:sz w:val="19"/>
        </w:rPr>
        <w:t>the total factory cost of the</w:t>
      </w:r>
      <w:r>
        <w:rPr>
          <w:rFonts w:ascii="Verdana" w:hAnsi="Verdana"/>
          <w:spacing w:val="-19"/>
          <w:w w:val="105"/>
          <w:sz w:val="19"/>
        </w:rPr>
        <w:t> </w:t>
      </w:r>
      <w:r>
        <w:rPr>
          <w:rFonts w:ascii="Verdana" w:hAnsi="Verdana"/>
          <w:w w:val="105"/>
          <w:sz w:val="19"/>
        </w:rPr>
        <w:t>goods.”</w:t>
      </w:r>
    </w:p>
    <w:p>
      <w:pPr>
        <w:pStyle w:val="BodyText"/>
        <w:spacing w:before="6"/>
        <w:rPr>
          <w:rFonts w:ascii="Verdana"/>
          <w:sz w:val="15"/>
        </w:rPr>
      </w:pPr>
    </w:p>
    <w:p>
      <w:pPr>
        <w:spacing w:after="0"/>
        <w:rPr>
          <w:rFonts w:ascii="Verdana"/>
          <w:sz w:val="15"/>
        </w:rPr>
        <w:sectPr>
          <w:type w:val="continuous"/>
          <w:pgSz w:w="11900" w:h="16840"/>
          <w:pgMar w:top="1600" w:bottom="280" w:left="1480" w:right="1300"/>
        </w:sectPr>
      </w:pPr>
    </w:p>
    <w:p>
      <w:pPr>
        <w:spacing w:before="105"/>
        <w:ind w:left="270" w:right="0" w:firstLine="0"/>
        <w:jc w:val="left"/>
        <w:rPr>
          <w:rFonts w:ascii="Verdana"/>
          <w:sz w:val="19"/>
        </w:rPr>
      </w:pPr>
      <w:r>
        <w:rPr>
          <w:rFonts w:ascii="Verdana"/>
          <w:w w:val="105"/>
          <w:sz w:val="19"/>
        </w:rPr>
        <w:t>*Description</w:t>
      </w:r>
      <w:r>
        <w:rPr>
          <w:rFonts w:ascii="Verdana"/>
          <w:spacing w:val="-34"/>
          <w:w w:val="105"/>
          <w:sz w:val="19"/>
        </w:rPr>
        <w:t> </w:t>
      </w:r>
      <w:r>
        <w:rPr>
          <w:rFonts w:ascii="Verdana"/>
          <w:w w:val="105"/>
          <w:sz w:val="19"/>
        </w:rPr>
        <w:t>of</w:t>
      </w:r>
      <w:r>
        <w:rPr>
          <w:rFonts w:ascii="Verdana"/>
          <w:spacing w:val="-33"/>
          <w:w w:val="105"/>
          <w:sz w:val="19"/>
        </w:rPr>
        <w:t> </w:t>
      </w:r>
      <w:r>
        <w:rPr>
          <w:rFonts w:ascii="Verdana"/>
          <w:w w:val="105"/>
          <w:sz w:val="19"/>
        </w:rPr>
        <w:t>goods:</w:t>
      </w:r>
    </w:p>
    <w:p>
      <w:pPr>
        <w:pStyle w:val="BodyText"/>
        <w:spacing w:before="7"/>
        <w:rPr>
          <w:rFonts w:ascii="Verdana"/>
          <w:sz w:val="20"/>
        </w:rPr>
      </w:pPr>
    </w:p>
    <w:p>
      <w:pPr>
        <w:tabs>
          <w:tab w:pos="1319" w:val="left" w:leader="none"/>
        </w:tabs>
        <w:spacing w:line="244" w:lineRule="auto" w:before="0"/>
        <w:ind w:left="112" w:right="65" w:firstLine="1207"/>
        <w:jc w:val="left"/>
        <w:rPr>
          <w:rFonts w:ascii="Verdana"/>
          <w:sz w:val="19"/>
        </w:rPr>
      </w:pPr>
      <w:r>
        <w:rPr/>
        <w:pict>
          <v:rect style="position:absolute;margin-left:74.068001pt;margin-top:-.708537pt;width:446.266pt;height:.48pt;mso-position-horizontal-relative:page;mso-position-vertical-relative:paragraph;z-index:15730688" filled="true" fillcolor="#000000" stroked="false">
            <v:fill type="solid"/>
            <w10:wrap type="none"/>
          </v:rect>
        </w:pict>
      </w:r>
      <w:r>
        <w:rPr>
          <w:rFonts w:ascii="Verdana"/>
          <w:w w:val="105"/>
          <w:sz w:val="19"/>
        </w:rPr>
        <w:t>Marks and Item</w:t>
      </w:r>
      <w:r>
        <w:rPr>
          <w:rFonts w:ascii="Verdana"/>
          <w:spacing w:val="-12"/>
          <w:w w:val="105"/>
          <w:sz w:val="19"/>
        </w:rPr>
        <w:t> </w:t>
      </w:r>
      <w:r>
        <w:rPr>
          <w:rFonts w:ascii="Verdana"/>
          <w:w w:val="105"/>
          <w:sz w:val="19"/>
        </w:rPr>
        <w:t>Nos</w:t>
        <w:tab/>
        <w:t>Numbers</w:t>
      </w:r>
      <w:r>
        <w:rPr>
          <w:rFonts w:ascii="Verdana"/>
          <w:spacing w:val="-28"/>
          <w:w w:val="105"/>
          <w:sz w:val="19"/>
        </w:rPr>
        <w:t> </w:t>
      </w:r>
      <w:r>
        <w:rPr>
          <w:rFonts w:ascii="Verdana"/>
          <w:spacing w:val="-8"/>
          <w:w w:val="105"/>
          <w:sz w:val="19"/>
        </w:rPr>
        <w:t>of</w:t>
      </w:r>
    </w:p>
    <w:p>
      <w:pPr>
        <w:spacing w:before="1"/>
        <w:ind w:left="1319" w:right="0" w:firstLine="0"/>
        <w:jc w:val="left"/>
        <w:rPr>
          <w:rFonts w:ascii="Verdana"/>
          <w:sz w:val="19"/>
        </w:rPr>
      </w:pPr>
      <w:r>
        <w:rPr>
          <w:rFonts w:ascii="Verdana"/>
          <w:w w:val="105"/>
          <w:sz w:val="19"/>
        </w:rPr>
        <w:t>packages</w:t>
      </w:r>
    </w:p>
    <w:p>
      <w:pPr>
        <w:pStyle w:val="BodyText"/>
        <w:rPr>
          <w:rFonts w:ascii="Verdana"/>
        </w:rPr>
      </w:pPr>
      <w:r>
        <w:rPr/>
        <w:br w:type="column"/>
      </w:r>
      <w:r>
        <w:rPr>
          <w:rFonts w:ascii="Verdana"/>
        </w:rPr>
      </w:r>
    </w:p>
    <w:p>
      <w:pPr>
        <w:pStyle w:val="BodyText"/>
        <w:spacing w:before="11"/>
        <w:rPr>
          <w:rFonts w:ascii="Verdana"/>
          <w:sz w:val="33"/>
        </w:rPr>
      </w:pPr>
    </w:p>
    <w:p>
      <w:pPr>
        <w:spacing w:line="175" w:lineRule="exact" w:before="0"/>
        <w:ind w:left="112" w:right="0" w:firstLine="0"/>
        <w:jc w:val="left"/>
        <w:rPr>
          <w:rFonts w:ascii="Verdana"/>
          <w:sz w:val="19"/>
        </w:rPr>
      </w:pPr>
      <w:r>
        <w:rPr>
          <w:rFonts w:ascii="Verdana"/>
          <w:w w:val="105"/>
          <w:sz w:val="19"/>
        </w:rPr>
        <w:t>Quantity</w:t>
      </w:r>
    </w:p>
    <w:p>
      <w:pPr>
        <w:tabs>
          <w:tab w:pos="1215" w:val="left" w:leader="none"/>
        </w:tabs>
        <w:spacing w:line="168" w:lineRule="auto" w:before="0"/>
        <w:ind w:left="112" w:right="0" w:firstLine="0"/>
        <w:jc w:val="left"/>
        <w:rPr>
          <w:rFonts w:ascii="Verdana"/>
          <w:sz w:val="19"/>
        </w:rPr>
      </w:pPr>
      <w:r>
        <w:rPr>
          <w:rFonts w:ascii="Verdana"/>
          <w:w w:val="105"/>
          <w:position w:val="-11"/>
          <w:sz w:val="19"/>
        </w:rPr>
        <w:t>of</w:t>
      </w:r>
      <w:r>
        <w:rPr>
          <w:rFonts w:ascii="Verdana"/>
          <w:spacing w:val="-8"/>
          <w:w w:val="105"/>
          <w:position w:val="-11"/>
          <w:sz w:val="19"/>
        </w:rPr>
        <w:t> </w:t>
      </w:r>
      <w:r>
        <w:rPr>
          <w:rFonts w:ascii="Verdana"/>
          <w:w w:val="105"/>
          <w:position w:val="-11"/>
          <w:sz w:val="19"/>
        </w:rPr>
        <w:t>goods</w:t>
        <w:tab/>
      </w:r>
      <w:r>
        <w:rPr>
          <w:rFonts w:ascii="Verdana"/>
          <w:sz w:val="19"/>
        </w:rPr>
        <w:t>Description</w:t>
      </w:r>
    </w:p>
    <w:p>
      <w:pPr>
        <w:pStyle w:val="BodyText"/>
        <w:rPr>
          <w:rFonts w:ascii="Verdana"/>
        </w:rPr>
      </w:pPr>
      <w:r>
        <w:rPr/>
        <w:br w:type="column"/>
      </w:r>
      <w:r>
        <w:rPr>
          <w:rFonts w:ascii="Verdana"/>
        </w:rPr>
      </w:r>
    </w:p>
    <w:p>
      <w:pPr>
        <w:pStyle w:val="BodyText"/>
        <w:spacing w:before="3"/>
        <w:rPr>
          <w:rFonts w:ascii="Verdana"/>
        </w:rPr>
      </w:pPr>
    </w:p>
    <w:p>
      <w:pPr>
        <w:spacing w:line="244" w:lineRule="auto" w:before="0"/>
        <w:ind w:left="112" w:right="113" w:firstLine="0"/>
        <w:jc w:val="left"/>
        <w:rPr>
          <w:rFonts w:ascii="Verdana"/>
          <w:sz w:val="19"/>
        </w:rPr>
      </w:pPr>
      <w:r>
        <w:rPr>
          <w:rFonts w:ascii="Verdana"/>
          <w:w w:val="105"/>
          <w:sz w:val="19"/>
        </w:rPr>
        <w:t>Number and date of invoices</w:t>
      </w:r>
    </w:p>
    <w:p>
      <w:pPr>
        <w:spacing w:after="0" w:line="244" w:lineRule="auto"/>
        <w:jc w:val="left"/>
        <w:rPr>
          <w:rFonts w:ascii="Verdana"/>
          <w:sz w:val="19"/>
        </w:rPr>
        <w:sectPr>
          <w:type w:val="continuous"/>
          <w:pgSz w:w="11900" w:h="16840"/>
          <w:pgMar w:top="1600" w:bottom="280" w:left="1480" w:right="1300"/>
          <w:cols w:num="3" w:equalWidth="0">
            <w:col w:w="2523" w:space="64"/>
            <w:col w:w="2353" w:space="2470"/>
            <w:col w:w="1710"/>
          </w:cols>
        </w:sectPr>
      </w:pPr>
    </w:p>
    <w:p>
      <w:pPr>
        <w:pStyle w:val="BodyText"/>
        <w:spacing w:line="20" w:lineRule="exact"/>
        <w:ind w:left="1"/>
        <w:rPr>
          <w:rFonts w:ascii="Verdana"/>
          <w:sz w:val="2"/>
        </w:rPr>
      </w:pPr>
      <w:r>
        <w:rPr>
          <w:rFonts w:ascii="Verdana"/>
          <w:sz w:val="2"/>
        </w:rPr>
        <w:pict>
          <v:group style="width:446.3pt;height:.5pt;mso-position-horizontal-relative:char;mso-position-vertical-relative:line" coordorigin="0,0" coordsize="8926,10">
            <v:rect style="position:absolute;left:0;top:0;width:8926;height:10" filled="true" fillcolor="#000000" stroked="false">
              <v:fill type="solid"/>
            </v:rect>
          </v:group>
        </w:pict>
      </w:r>
      <w:r>
        <w:rPr>
          <w:rFonts w:ascii="Verdana"/>
          <w:sz w:val="2"/>
        </w:rPr>
      </w:r>
    </w:p>
    <w:p>
      <w:pPr>
        <w:pStyle w:val="BodyText"/>
        <w:spacing w:before="4"/>
        <w:rPr>
          <w:rFonts w:ascii="Verdana"/>
          <w:sz w:val="29"/>
        </w:rPr>
      </w:pPr>
    </w:p>
    <w:p>
      <w:pPr>
        <w:spacing w:before="105"/>
        <w:ind w:left="270" w:right="0" w:firstLine="0"/>
        <w:jc w:val="left"/>
        <w:rPr>
          <w:rFonts w:ascii="Verdana"/>
          <w:sz w:val="19"/>
        </w:rPr>
      </w:pPr>
      <w:r>
        <w:rPr>
          <w:rFonts w:ascii="Verdana"/>
          <w:w w:val="105"/>
          <w:sz w:val="19"/>
        </w:rPr>
        <w:t>Signature:</w:t>
      </w:r>
    </w:p>
    <w:p>
      <w:pPr>
        <w:spacing w:before="63"/>
        <w:ind w:left="270" w:right="0" w:firstLine="0"/>
        <w:jc w:val="left"/>
        <w:rPr>
          <w:rFonts w:ascii="Verdana"/>
          <w:sz w:val="19"/>
        </w:rPr>
      </w:pPr>
      <w:r>
        <w:rPr>
          <w:rFonts w:ascii="Verdana"/>
          <w:w w:val="105"/>
          <w:sz w:val="19"/>
        </w:rPr>
        <w:t>Name:</w:t>
      </w:r>
    </w:p>
    <w:p>
      <w:pPr>
        <w:spacing w:before="63"/>
        <w:ind w:left="270" w:right="0" w:firstLine="0"/>
        <w:jc w:val="left"/>
        <w:rPr>
          <w:rFonts w:ascii="Verdana"/>
          <w:sz w:val="19"/>
        </w:rPr>
      </w:pPr>
      <w:r>
        <w:rPr>
          <w:rFonts w:ascii="Verdana"/>
          <w:w w:val="105"/>
          <w:sz w:val="19"/>
        </w:rPr>
        <w:t>Position in manufacturing business:</w:t>
      </w:r>
    </w:p>
    <w:p>
      <w:pPr>
        <w:spacing w:before="63"/>
        <w:ind w:left="270" w:right="0" w:firstLine="0"/>
        <w:jc w:val="left"/>
        <w:rPr>
          <w:rFonts w:ascii="Verdana"/>
          <w:sz w:val="19"/>
        </w:rPr>
      </w:pPr>
      <w:r>
        <w:rPr>
          <w:rFonts w:ascii="Verdana"/>
          <w:w w:val="105"/>
          <w:sz w:val="19"/>
        </w:rPr>
        <w:t>Name of manufacturing business:</w:t>
      </w:r>
    </w:p>
    <w:p>
      <w:pPr>
        <w:spacing w:before="63"/>
        <w:ind w:left="270" w:right="0" w:firstLine="0"/>
        <w:jc w:val="left"/>
        <w:rPr>
          <w:rFonts w:ascii="Verdana"/>
          <w:sz w:val="19"/>
        </w:rPr>
      </w:pPr>
      <w:r>
        <w:rPr>
          <w:rFonts w:ascii="Verdana"/>
          <w:w w:val="105"/>
          <w:sz w:val="19"/>
        </w:rPr>
        <w:t>Date:</w:t>
      </w:r>
    </w:p>
    <w:p>
      <w:pPr>
        <w:spacing w:line="244" w:lineRule="auto" w:before="132"/>
        <w:ind w:left="408" w:right="0" w:hanging="138"/>
        <w:jc w:val="left"/>
        <w:rPr>
          <w:rFonts w:ascii="Arial" w:hAnsi="Arial"/>
          <w:sz w:val="15"/>
        </w:rPr>
      </w:pPr>
      <w:r>
        <w:rPr>
          <w:rFonts w:ascii="Arial" w:hAnsi="Arial"/>
          <w:b/>
          <w:w w:val="105"/>
          <w:sz w:val="21"/>
        </w:rPr>
        <w:t>*</w:t>
      </w:r>
      <w:r>
        <w:rPr>
          <w:rFonts w:ascii="Arial" w:hAnsi="Arial"/>
          <w:b/>
          <w:spacing w:val="-24"/>
          <w:w w:val="105"/>
          <w:sz w:val="21"/>
        </w:rPr>
        <w:t> </w:t>
      </w:r>
      <w:r>
        <w:rPr>
          <w:rFonts w:ascii="Arial" w:hAnsi="Arial"/>
          <w:w w:val="105"/>
          <w:sz w:val="15"/>
        </w:rPr>
        <w:t>If</w:t>
      </w:r>
      <w:r>
        <w:rPr>
          <w:rFonts w:ascii="Arial" w:hAnsi="Arial"/>
          <w:spacing w:val="-5"/>
          <w:w w:val="105"/>
          <w:sz w:val="15"/>
        </w:rPr>
        <w:t> </w:t>
      </w:r>
      <w:r>
        <w:rPr>
          <w:rFonts w:ascii="Arial" w:hAnsi="Arial"/>
          <w:w w:val="105"/>
          <w:sz w:val="15"/>
        </w:rPr>
        <w:t>the</w:t>
      </w:r>
      <w:r>
        <w:rPr>
          <w:rFonts w:ascii="Arial" w:hAnsi="Arial"/>
          <w:spacing w:val="-6"/>
          <w:w w:val="105"/>
          <w:sz w:val="15"/>
        </w:rPr>
        <w:t> </w:t>
      </w:r>
      <w:r>
        <w:rPr>
          <w:rFonts w:ascii="Arial" w:hAnsi="Arial"/>
          <w:w w:val="105"/>
          <w:sz w:val="15"/>
        </w:rPr>
        <w:t>declaration</w:t>
      </w:r>
      <w:r>
        <w:rPr>
          <w:rFonts w:ascii="Arial" w:hAnsi="Arial"/>
          <w:spacing w:val="-5"/>
          <w:w w:val="105"/>
          <w:sz w:val="15"/>
        </w:rPr>
        <w:t> </w:t>
      </w:r>
      <w:r>
        <w:rPr>
          <w:rFonts w:ascii="Arial" w:hAnsi="Arial"/>
          <w:w w:val="105"/>
          <w:sz w:val="15"/>
        </w:rPr>
        <w:t>is</w:t>
      </w:r>
      <w:r>
        <w:rPr>
          <w:rFonts w:ascii="Arial" w:hAnsi="Arial"/>
          <w:spacing w:val="-6"/>
          <w:w w:val="105"/>
          <w:sz w:val="15"/>
        </w:rPr>
        <w:t> </w:t>
      </w:r>
      <w:r>
        <w:rPr>
          <w:rFonts w:ascii="Arial" w:hAnsi="Arial"/>
          <w:w w:val="105"/>
          <w:sz w:val="15"/>
        </w:rPr>
        <w:t>on</w:t>
      </w:r>
      <w:r>
        <w:rPr>
          <w:rFonts w:ascii="Arial" w:hAnsi="Arial"/>
          <w:spacing w:val="-5"/>
          <w:w w:val="105"/>
          <w:sz w:val="15"/>
        </w:rPr>
        <w:t> </w:t>
      </w:r>
      <w:r>
        <w:rPr>
          <w:rFonts w:ascii="Arial" w:hAnsi="Arial"/>
          <w:w w:val="105"/>
          <w:sz w:val="15"/>
        </w:rPr>
        <w:t>the</w:t>
      </w:r>
      <w:r>
        <w:rPr>
          <w:rFonts w:ascii="Arial" w:hAnsi="Arial"/>
          <w:spacing w:val="-6"/>
          <w:w w:val="105"/>
          <w:sz w:val="15"/>
        </w:rPr>
        <w:t> </w:t>
      </w:r>
      <w:r>
        <w:rPr>
          <w:rFonts w:ascii="Arial" w:hAnsi="Arial"/>
          <w:w w:val="105"/>
          <w:sz w:val="15"/>
        </w:rPr>
        <w:t>invoice</w:t>
      </w:r>
      <w:r>
        <w:rPr>
          <w:rFonts w:ascii="Arial" w:hAnsi="Arial"/>
          <w:spacing w:val="-5"/>
          <w:w w:val="105"/>
          <w:sz w:val="15"/>
        </w:rPr>
        <w:t> </w:t>
      </w:r>
      <w:r>
        <w:rPr>
          <w:rFonts w:ascii="Arial" w:hAnsi="Arial"/>
          <w:w w:val="105"/>
          <w:sz w:val="15"/>
        </w:rPr>
        <w:t>for</w:t>
      </w:r>
      <w:r>
        <w:rPr>
          <w:rFonts w:ascii="Arial" w:hAnsi="Arial"/>
          <w:spacing w:val="-6"/>
          <w:w w:val="105"/>
          <w:sz w:val="15"/>
        </w:rPr>
        <w:t> </w:t>
      </w:r>
      <w:r>
        <w:rPr>
          <w:rFonts w:ascii="Arial" w:hAnsi="Arial"/>
          <w:w w:val="105"/>
          <w:sz w:val="15"/>
        </w:rPr>
        <w:t>the</w:t>
      </w:r>
      <w:r>
        <w:rPr>
          <w:rFonts w:ascii="Arial" w:hAnsi="Arial"/>
          <w:spacing w:val="-6"/>
          <w:w w:val="105"/>
          <w:sz w:val="15"/>
        </w:rPr>
        <w:t> </w:t>
      </w:r>
      <w:r>
        <w:rPr>
          <w:rFonts w:ascii="Arial" w:hAnsi="Arial"/>
          <w:w w:val="105"/>
          <w:sz w:val="15"/>
        </w:rPr>
        <w:t>goods,</w:t>
      </w:r>
      <w:r>
        <w:rPr>
          <w:rFonts w:ascii="Arial" w:hAnsi="Arial"/>
          <w:spacing w:val="-6"/>
          <w:w w:val="105"/>
          <w:sz w:val="15"/>
        </w:rPr>
        <w:t> </w:t>
      </w:r>
      <w:r>
        <w:rPr>
          <w:rFonts w:ascii="Arial" w:hAnsi="Arial"/>
          <w:w w:val="105"/>
          <w:sz w:val="15"/>
        </w:rPr>
        <w:t>a</w:t>
      </w:r>
      <w:r>
        <w:rPr>
          <w:rFonts w:ascii="Arial" w:hAnsi="Arial"/>
          <w:spacing w:val="-5"/>
          <w:w w:val="105"/>
          <w:sz w:val="15"/>
        </w:rPr>
        <w:t> </w:t>
      </w:r>
      <w:r>
        <w:rPr>
          <w:rFonts w:ascii="Arial" w:hAnsi="Arial"/>
          <w:w w:val="105"/>
          <w:sz w:val="15"/>
        </w:rPr>
        <w:t>reference</w:t>
      </w:r>
      <w:r>
        <w:rPr>
          <w:rFonts w:ascii="Arial" w:hAnsi="Arial"/>
          <w:spacing w:val="-6"/>
          <w:w w:val="105"/>
          <w:sz w:val="15"/>
        </w:rPr>
        <w:t> </w:t>
      </w:r>
      <w:r>
        <w:rPr>
          <w:rFonts w:ascii="Arial" w:hAnsi="Arial"/>
          <w:w w:val="105"/>
          <w:sz w:val="15"/>
        </w:rPr>
        <w:t>in</w:t>
      </w:r>
      <w:r>
        <w:rPr>
          <w:rFonts w:ascii="Arial" w:hAnsi="Arial"/>
          <w:spacing w:val="-5"/>
          <w:w w:val="105"/>
          <w:sz w:val="15"/>
        </w:rPr>
        <w:t> </w:t>
      </w:r>
      <w:r>
        <w:rPr>
          <w:rFonts w:ascii="Arial" w:hAnsi="Arial"/>
          <w:w w:val="105"/>
          <w:sz w:val="15"/>
        </w:rPr>
        <w:t>the</w:t>
      </w:r>
      <w:r>
        <w:rPr>
          <w:rFonts w:ascii="Arial" w:hAnsi="Arial"/>
          <w:spacing w:val="-6"/>
          <w:w w:val="105"/>
          <w:sz w:val="15"/>
        </w:rPr>
        <w:t> </w:t>
      </w:r>
      <w:r>
        <w:rPr>
          <w:rFonts w:ascii="Arial" w:hAnsi="Arial"/>
          <w:w w:val="105"/>
          <w:sz w:val="15"/>
        </w:rPr>
        <w:t>body</w:t>
      </w:r>
      <w:r>
        <w:rPr>
          <w:rFonts w:ascii="Arial" w:hAnsi="Arial"/>
          <w:spacing w:val="-7"/>
          <w:w w:val="105"/>
          <w:sz w:val="15"/>
        </w:rPr>
        <w:t> </w:t>
      </w:r>
      <w:r>
        <w:rPr>
          <w:rFonts w:ascii="Arial" w:hAnsi="Arial"/>
          <w:w w:val="105"/>
          <w:sz w:val="15"/>
        </w:rPr>
        <w:t>of</w:t>
      </w:r>
      <w:r>
        <w:rPr>
          <w:rFonts w:ascii="Arial" w:hAnsi="Arial"/>
          <w:spacing w:val="-5"/>
          <w:w w:val="105"/>
          <w:sz w:val="15"/>
        </w:rPr>
        <w:t> </w:t>
      </w:r>
      <w:r>
        <w:rPr>
          <w:rFonts w:ascii="Arial" w:hAnsi="Arial"/>
          <w:w w:val="105"/>
          <w:sz w:val="15"/>
        </w:rPr>
        <w:t>the</w:t>
      </w:r>
      <w:r>
        <w:rPr>
          <w:rFonts w:ascii="Arial" w:hAnsi="Arial"/>
          <w:spacing w:val="-6"/>
          <w:w w:val="105"/>
          <w:sz w:val="15"/>
        </w:rPr>
        <w:t> </w:t>
      </w:r>
      <w:r>
        <w:rPr>
          <w:rFonts w:ascii="Arial" w:hAnsi="Arial"/>
          <w:w w:val="105"/>
          <w:sz w:val="15"/>
        </w:rPr>
        <w:t>declaration</w:t>
      </w:r>
      <w:r>
        <w:rPr>
          <w:rFonts w:ascii="Arial" w:hAnsi="Arial"/>
          <w:spacing w:val="-5"/>
          <w:w w:val="105"/>
          <w:sz w:val="15"/>
        </w:rPr>
        <w:t> </w:t>
      </w:r>
      <w:r>
        <w:rPr>
          <w:rFonts w:ascii="Arial" w:hAnsi="Arial"/>
          <w:w w:val="105"/>
          <w:sz w:val="15"/>
        </w:rPr>
        <w:t>to</w:t>
      </w:r>
      <w:r>
        <w:rPr>
          <w:rFonts w:ascii="Arial" w:hAnsi="Arial"/>
          <w:spacing w:val="-6"/>
          <w:w w:val="105"/>
          <w:sz w:val="15"/>
        </w:rPr>
        <w:t> </w:t>
      </w:r>
      <w:r>
        <w:rPr>
          <w:rFonts w:ascii="Arial" w:hAnsi="Arial"/>
          <w:w w:val="105"/>
          <w:sz w:val="15"/>
        </w:rPr>
        <w:t>the</w:t>
      </w:r>
      <w:r>
        <w:rPr>
          <w:rFonts w:ascii="Arial" w:hAnsi="Arial"/>
          <w:spacing w:val="-5"/>
          <w:w w:val="105"/>
          <w:sz w:val="15"/>
        </w:rPr>
        <w:t> </w:t>
      </w:r>
      <w:r>
        <w:rPr>
          <w:rFonts w:ascii="Arial" w:hAnsi="Arial"/>
          <w:w w:val="105"/>
          <w:sz w:val="15"/>
        </w:rPr>
        <w:t>invoice</w:t>
      </w:r>
      <w:r>
        <w:rPr>
          <w:rFonts w:ascii="Arial" w:hAnsi="Arial"/>
          <w:spacing w:val="-6"/>
          <w:w w:val="105"/>
          <w:sz w:val="15"/>
        </w:rPr>
        <w:t> </w:t>
      </w:r>
      <w:r>
        <w:rPr>
          <w:rFonts w:ascii="Arial" w:hAnsi="Arial"/>
          <w:w w:val="105"/>
          <w:sz w:val="15"/>
        </w:rPr>
        <w:t>lines</w:t>
      </w:r>
      <w:r>
        <w:rPr>
          <w:rFonts w:ascii="Arial" w:hAnsi="Arial"/>
          <w:spacing w:val="-5"/>
          <w:w w:val="105"/>
          <w:sz w:val="15"/>
        </w:rPr>
        <w:t> </w:t>
      </w:r>
      <w:r>
        <w:rPr>
          <w:rFonts w:ascii="Arial" w:hAnsi="Arial"/>
          <w:w w:val="105"/>
          <w:sz w:val="15"/>
        </w:rPr>
        <w:t>covered</w:t>
      </w:r>
      <w:r>
        <w:rPr>
          <w:rFonts w:ascii="Arial" w:hAnsi="Arial"/>
          <w:spacing w:val="-6"/>
          <w:w w:val="105"/>
          <w:sz w:val="15"/>
        </w:rPr>
        <w:t> </w:t>
      </w:r>
      <w:r>
        <w:rPr>
          <w:rFonts w:ascii="Arial" w:hAnsi="Arial"/>
          <w:w w:val="105"/>
          <w:sz w:val="15"/>
        </w:rPr>
        <w:t>by</w:t>
      </w:r>
      <w:r>
        <w:rPr>
          <w:rFonts w:ascii="Arial" w:hAnsi="Arial"/>
          <w:spacing w:val="-6"/>
          <w:w w:val="105"/>
          <w:sz w:val="15"/>
        </w:rPr>
        <w:t> </w:t>
      </w:r>
      <w:r>
        <w:rPr>
          <w:rFonts w:ascii="Arial" w:hAnsi="Arial"/>
          <w:w w:val="105"/>
          <w:sz w:val="15"/>
        </w:rPr>
        <w:t>the declaration is an acceptable alternative to completing the “Description of goods”</w:t>
      </w:r>
      <w:r>
        <w:rPr>
          <w:rFonts w:ascii="Arial" w:hAnsi="Arial"/>
          <w:spacing w:val="-25"/>
          <w:w w:val="105"/>
          <w:sz w:val="15"/>
        </w:rPr>
        <w:t> </w:t>
      </w:r>
      <w:r>
        <w:rPr>
          <w:rFonts w:ascii="Arial" w:hAnsi="Arial"/>
          <w:w w:val="105"/>
          <w:sz w:val="15"/>
        </w:rPr>
        <w:t>table.</w:t>
      </w:r>
    </w:p>
    <w:p>
      <w:pPr>
        <w:spacing w:before="124"/>
        <w:ind w:left="270" w:right="0" w:firstLine="0"/>
        <w:jc w:val="left"/>
        <w:rPr>
          <w:rFonts w:ascii="Arial"/>
          <w:sz w:val="15"/>
        </w:rPr>
      </w:pPr>
      <w:r>
        <w:rPr>
          <w:rFonts w:ascii="Arial"/>
          <w:b/>
          <w:w w:val="105"/>
          <w:sz w:val="21"/>
        </w:rPr>
        <w:t>**</w:t>
      </w:r>
      <w:r>
        <w:rPr>
          <w:rFonts w:ascii="Arial"/>
          <w:w w:val="105"/>
          <w:sz w:val="15"/>
        </w:rPr>
        <w:t>Only include if a Developing Country that is not a Least Developed Country is cited in (b)</w:t>
      </w:r>
    </w:p>
    <w:sectPr>
      <w:type w:val="continuous"/>
      <w:pgSz w:w="11900" w:h="16840"/>
      <w:pgMar w:top="1600" w:bottom="280" w:left="14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 w:name="Arial">
    <w:altName w:val="Arial"/>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42" w:hanging="437"/>
      </w:pPr>
      <w:rPr>
        <w:rFonts w:hint="default" w:ascii="Symbol" w:hAnsi="Symbol" w:eastAsia="Symbol" w:cs="Symbol"/>
        <w:w w:val="100"/>
        <w:sz w:val="24"/>
        <w:szCs w:val="24"/>
      </w:rPr>
    </w:lvl>
    <w:lvl w:ilvl="1">
      <w:start w:val="0"/>
      <w:numFmt w:val="bullet"/>
      <w:lvlText w:val="•"/>
      <w:lvlJc w:val="left"/>
      <w:pPr>
        <w:ind w:left="1578" w:hanging="437"/>
      </w:pPr>
      <w:rPr>
        <w:rFonts w:hint="default"/>
      </w:rPr>
    </w:lvl>
    <w:lvl w:ilvl="2">
      <w:start w:val="0"/>
      <w:numFmt w:val="bullet"/>
      <w:lvlText w:val="•"/>
      <w:lvlJc w:val="left"/>
      <w:pPr>
        <w:ind w:left="2416" w:hanging="437"/>
      </w:pPr>
      <w:rPr>
        <w:rFonts w:hint="default"/>
      </w:rPr>
    </w:lvl>
    <w:lvl w:ilvl="3">
      <w:start w:val="0"/>
      <w:numFmt w:val="bullet"/>
      <w:lvlText w:val="•"/>
      <w:lvlJc w:val="left"/>
      <w:pPr>
        <w:ind w:left="3254" w:hanging="437"/>
      </w:pPr>
      <w:rPr>
        <w:rFonts w:hint="default"/>
      </w:rPr>
    </w:lvl>
    <w:lvl w:ilvl="4">
      <w:start w:val="0"/>
      <w:numFmt w:val="bullet"/>
      <w:lvlText w:val="•"/>
      <w:lvlJc w:val="left"/>
      <w:pPr>
        <w:ind w:left="4092" w:hanging="437"/>
      </w:pPr>
      <w:rPr>
        <w:rFonts w:hint="default"/>
      </w:rPr>
    </w:lvl>
    <w:lvl w:ilvl="5">
      <w:start w:val="0"/>
      <w:numFmt w:val="bullet"/>
      <w:lvlText w:val="•"/>
      <w:lvlJc w:val="left"/>
      <w:pPr>
        <w:ind w:left="4930" w:hanging="437"/>
      </w:pPr>
      <w:rPr>
        <w:rFonts w:hint="default"/>
      </w:rPr>
    </w:lvl>
    <w:lvl w:ilvl="6">
      <w:start w:val="0"/>
      <w:numFmt w:val="bullet"/>
      <w:lvlText w:val="•"/>
      <w:lvlJc w:val="left"/>
      <w:pPr>
        <w:ind w:left="5768" w:hanging="437"/>
      </w:pPr>
      <w:rPr>
        <w:rFonts w:hint="default"/>
      </w:rPr>
    </w:lvl>
    <w:lvl w:ilvl="7">
      <w:start w:val="0"/>
      <w:numFmt w:val="bullet"/>
      <w:lvlText w:val="•"/>
      <w:lvlJc w:val="left"/>
      <w:pPr>
        <w:ind w:left="6606" w:hanging="437"/>
      </w:pPr>
      <w:rPr>
        <w:rFonts w:hint="default"/>
      </w:rPr>
    </w:lvl>
    <w:lvl w:ilvl="8">
      <w:start w:val="0"/>
      <w:numFmt w:val="bullet"/>
      <w:lvlText w:val="•"/>
      <w:lvlJc w:val="left"/>
      <w:pPr>
        <w:ind w:left="7444" w:hanging="437"/>
      </w:pPr>
      <w:rPr>
        <w:rFonts w:hint="default"/>
      </w:rPr>
    </w:lvl>
  </w:abstractNum>
  <w:abstractNum w:abstractNumId="1">
    <w:multiLevelType w:val="hybridMultilevel"/>
    <w:lvl w:ilvl="0">
      <w:start w:val="1"/>
      <w:numFmt w:val="lowerLetter"/>
      <w:lvlText w:val="(%1)"/>
      <w:lvlJc w:val="left"/>
      <w:pPr>
        <w:ind w:left="740" w:hanging="424"/>
        <w:jc w:val="left"/>
      </w:pPr>
      <w:rPr>
        <w:rFonts w:hint="default" w:ascii="Times New Roman" w:hAnsi="Times New Roman" w:eastAsia="Times New Roman" w:cs="Times New Roman"/>
        <w:w w:val="100"/>
        <w:sz w:val="24"/>
        <w:szCs w:val="24"/>
      </w:rPr>
    </w:lvl>
    <w:lvl w:ilvl="1">
      <w:start w:val="1"/>
      <w:numFmt w:val="lowerLetter"/>
      <w:lvlText w:val="(%2)"/>
      <w:lvlJc w:val="left"/>
      <w:pPr>
        <w:ind w:left="960" w:hanging="413"/>
        <w:jc w:val="left"/>
      </w:pPr>
      <w:rPr>
        <w:rFonts w:hint="default" w:ascii="Verdana" w:hAnsi="Verdana" w:eastAsia="Verdana" w:cs="Verdana"/>
        <w:spacing w:val="-1"/>
        <w:w w:val="102"/>
        <w:sz w:val="19"/>
        <w:szCs w:val="19"/>
      </w:rPr>
    </w:lvl>
    <w:lvl w:ilvl="2">
      <w:start w:val="0"/>
      <w:numFmt w:val="bullet"/>
      <w:lvlText w:val="•"/>
      <w:lvlJc w:val="left"/>
      <w:pPr>
        <w:ind w:left="1866" w:hanging="413"/>
      </w:pPr>
      <w:rPr>
        <w:rFonts w:hint="default"/>
      </w:rPr>
    </w:lvl>
    <w:lvl w:ilvl="3">
      <w:start w:val="0"/>
      <w:numFmt w:val="bullet"/>
      <w:lvlText w:val="•"/>
      <w:lvlJc w:val="left"/>
      <w:pPr>
        <w:ind w:left="2773" w:hanging="413"/>
      </w:pPr>
      <w:rPr>
        <w:rFonts w:hint="default"/>
      </w:rPr>
    </w:lvl>
    <w:lvl w:ilvl="4">
      <w:start w:val="0"/>
      <w:numFmt w:val="bullet"/>
      <w:lvlText w:val="•"/>
      <w:lvlJc w:val="left"/>
      <w:pPr>
        <w:ind w:left="3680" w:hanging="413"/>
      </w:pPr>
      <w:rPr>
        <w:rFonts w:hint="default"/>
      </w:rPr>
    </w:lvl>
    <w:lvl w:ilvl="5">
      <w:start w:val="0"/>
      <w:numFmt w:val="bullet"/>
      <w:lvlText w:val="•"/>
      <w:lvlJc w:val="left"/>
      <w:pPr>
        <w:ind w:left="4586" w:hanging="413"/>
      </w:pPr>
      <w:rPr>
        <w:rFonts w:hint="default"/>
      </w:rPr>
    </w:lvl>
    <w:lvl w:ilvl="6">
      <w:start w:val="0"/>
      <w:numFmt w:val="bullet"/>
      <w:lvlText w:val="•"/>
      <w:lvlJc w:val="left"/>
      <w:pPr>
        <w:ind w:left="5493" w:hanging="413"/>
      </w:pPr>
      <w:rPr>
        <w:rFonts w:hint="default"/>
      </w:rPr>
    </w:lvl>
    <w:lvl w:ilvl="7">
      <w:start w:val="0"/>
      <w:numFmt w:val="bullet"/>
      <w:lvlText w:val="•"/>
      <w:lvlJc w:val="left"/>
      <w:pPr>
        <w:ind w:left="6400" w:hanging="413"/>
      </w:pPr>
      <w:rPr>
        <w:rFonts w:hint="default"/>
      </w:rPr>
    </w:lvl>
    <w:lvl w:ilvl="8">
      <w:start w:val="0"/>
      <w:numFmt w:val="bullet"/>
      <w:lvlText w:val="•"/>
      <w:lvlJc w:val="left"/>
      <w:pPr>
        <w:ind w:left="7306" w:hanging="413"/>
      </w:pPr>
      <w:rPr>
        <w:rFonts w:hint="default"/>
      </w:rPr>
    </w:lvl>
  </w:abstractNum>
  <w:abstractNum w:abstractNumId="0">
    <w:multiLevelType w:val="hybridMultilevel"/>
    <w:lvl w:ilvl="0">
      <w:start w:val="1"/>
      <w:numFmt w:val="lowerRoman"/>
      <w:lvlText w:val="(%1)"/>
      <w:lvlJc w:val="left"/>
      <w:pPr>
        <w:ind w:left="743" w:hanging="427"/>
        <w:jc w:val="left"/>
      </w:pPr>
      <w:rPr>
        <w:rFonts w:hint="default" w:ascii="Times New Roman" w:hAnsi="Times New Roman" w:eastAsia="Times New Roman" w:cs="Times New Roman"/>
        <w:i/>
        <w:w w:val="100"/>
        <w:sz w:val="24"/>
        <w:szCs w:val="24"/>
      </w:rPr>
    </w:lvl>
    <w:lvl w:ilvl="1">
      <w:start w:val="0"/>
      <w:numFmt w:val="bullet"/>
      <w:lvlText w:val="•"/>
      <w:lvlJc w:val="left"/>
      <w:pPr>
        <w:ind w:left="1578" w:hanging="427"/>
      </w:pPr>
      <w:rPr>
        <w:rFonts w:hint="default"/>
      </w:rPr>
    </w:lvl>
    <w:lvl w:ilvl="2">
      <w:start w:val="0"/>
      <w:numFmt w:val="bullet"/>
      <w:lvlText w:val="•"/>
      <w:lvlJc w:val="left"/>
      <w:pPr>
        <w:ind w:left="2416" w:hanging="427"/>
      </w:pPr>
      <w:rPr>
        <w:rFonts w:hint="default"/>
      </w:rPr>
    </w:lvl>
    <w:lvl w:ilvl="3">
      <w:start w:val="0"/>
      <w:numFmt w:val="bullet"/>
      <w:lvlText w:val="•"/>
      <w:lvlJc w:val="left"/>
      <w:pPr>
        <w:ind w:left="3254" w:hanging="427"/>
      </w:pPr>
      <w:rPr>
        <w:rFonts w:hint="default"/>
      </w:rPr>
    </w:lvl>
    <w:lvl w:ilvl="4">
      <w:start w:val="0"/>
      <w:numFmt w:val="bullet"/>
      <w:lvlText w:val="•"/>
      <w:lvlJc w:val="left"/>
      <w:pPr>
        <w:ind w:left="4092" w:hanging="427"/>
      </w:pPr>
      <w:rPr>
        <w:rFonts w:hint="default"/>
      </w:rPr>
    </w:lvl>
    <w:lvl w:ilvl="5">
      <w:start w:val="0"/>
      <w:numFmt w:val="bullet"/>
      <w:lvlText w:val="•"/>
      <w:lvlJc w:val="left"/>
      <w:pPr>
        <w:ind w:left="4930" w:hanging="427"/>
      </w:pPr>
      <w:rPr>
        <w:rFonts w:hint="default"/>
      </w:rPr>
    </w:lvl>
    <w:lvl w:ilvl="6">
      <w:start w:val="0"/>
      <w:numFmt w:val="bullet"/>
      <w:lvlText w:val="•"/>
      <w:lvlJc w:val="left"/>
      <w:pPr>
        <w:ind w:left="5768" w:hanging="427"/>
      </w:pPr>
      <w:rPr>
        <w:rFonts w:hint="default"/>
      </w:rPr>
    </w:lvl>
    <w:lvl w:ilvl="7">
      <w:start w:val="0"/>
      <w:numFmt w:val="bullet"/>
      <w:lvlText w:val="•"/>
      <w:lvlJc w:val="left"/>
      <w:pPr>
        <w:ind w:left="6606" w:hanging="427"/>
      </w:pPr>
      <w:rPr>
        <w:rFonts w:hint="default"/>
      </w:rPr>
    </w:lvl>
    <w:lvl w:ilvl="8">
      <w:start w:val="0"/>
      <w:numFmt w:val="bullet"/>
      <w:lvlText w:val="•"/>
      <w:lvlJc w:val="left"/>
      <w:pPr>
        <w:ind w:left="7444" w:hanging="42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16"/>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316"/>
      <w:outlineLvl w:val="2"/>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88"/>
      <w:ind w:left="961" w:right="756"/>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742" w:hanging="4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rigi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LDC</dc:title>
  <dcterms:created xsi:type="dcterms:W3CDTF">2020-12-09T22:36:39Z</dcterms:created>
  <dcterms:modified xsi:type="dcterms:W3CDTF">2020-12-09T22:36:39Z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2003-07-02T00:00:00Z</vt:filetime>
  </property>
  <property fmtid="{D5CDD505-2E9C-101B-9397-08002B2CF9AE}" pid="3" name="Creator">
    <vt:lpwstr>Pscript.dll Version 5.0</vt:lpwstr>
  </property>
  <property fmtid="{D5CDD505-2E9C-101B-9397-08002B2CF9AE}" pid="4" name="LastSaved">
    <vt:filetime>2020-12-09T00:00:00Z</vt:filetime>
  </property>
</Properties>
</file>