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Title"/>
      </w:pPr>
      <w:r>
        <w:rPr/>
        <w:drawing>
          <wp:anchor distT="0" distB="0" distL="0" distR="0" allowOverlap="1" layoutInCell="1" locked="0" behindDoc="0" simplePos="0" relativeHeight="15729664">
            <wp:simplePos x="0" y="0"/>
            <wp:positionH relativeFrom="page">
              <wp:posOffset>26669</wp:posOffset>
            </wp:positionH>
            <wp:positionV relativeFrom="paragraph">
              <wp:posOffset>-870053</wp:posOffset>
            </wp:positionV>
            <wp:extent cx="7529830" cy="9334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29830" cy="933450"/>
                    </a:xfrm>
                    <a:prstGeom prst="rect">
                      <a:avLst/>
                    </a:prstGeom>
                  </pic:spPr>
                </pic:pic>
              </a:graphicData>
            </a:graphic>
          </wp:anchor>
        </w:drawing>
      </w:r>
      <w:bookmarkStart w:name="AUSTRALIAN CUSTOMS NOTICE NO. 2004/39" w:id="1"/>
      <w:bookmarkEnd w:id="1"/>
      <w:r>
        <w:rPr>
          <w:b w:val="0"/>
        </w:rPr>
      </w:r>
      <w:r>
        <w:rPr/>
        <w:t>AUSTRALIAN CUSTOMS NOTICE NO. 2004/39</w:t>
      </w:r>
    </w:p>
    <w:p>
      <w:pPr>
        <w:pStyle w:val="BodyText"/>
        <w:spacing w:line="20" w:lineRule="exact"/>
        <w:ind w:left="1767"/>
        <w:rPr>
          <w:sz w:val="2"/>
        </w:rPr>
      </w:pPr>
      <w:r>
        <w:rPr>
          <w:sz w:val="2"/>
        </w:rPr>
        <w:pict>
          <v:group style="width:423.45pt;height:.75pt;mso-position-horizontal-relative:char;mso-position-vertical-relative:line" coordorigin="0,0" coordsize="8469,15">
            <v:rect style="position:absolute;left:0;top:0;width:8469;height:15" filled="true" fillcolor="#000000" stroked="false">
              <v:fill type="solid"/>
            </v:rect>
          </v:group>
        </w:pict>
      </w:r>
      <w:r>
        <w:rPr>
          <w:sz w:val="2"/>
        </w:rPr>
      </w:r>
    </w:p>
    <w:p>
      <w:pPr>
        <w:spacing w:before="233"/>
        <w:ind w:left="1797" w:right="0" w:firstLine="0"/>
        <w:jc w:val="left"/>
        <w:rPr>
          <w:sz w:val="28"/>
        </w:rPr>
      </w:pPr>
      <w:bookmarkStart w:name="Australia - United States Free Trade Agr" w:id="2"/>
      <w:bookmarkEnd w:id="2"/>
      <w:r>
        <w:rPr/>
      </w:r>
      <w:r>
        <w:rPr>
          <w:sz w:val="28"/>
        </w:rPr>
        <w:t>Australia - United States Free Trade Agreement - Rules of Origin</w:t>
      </w:r>
    </w:p>
    <w:p>
      <w:pPr>
        <w:pStyle w:val="BodyText"/>
        <w:spacing w:before="1"/>
        <w:rPr>
          <w:sz w:val="29"/>
        </w:rPr>
      </w:pPr>
    </w:p>
    <w:p>
      <w:pPr>
        <w:pStyle w:val="BodyText"/>
        <w:ind w:left="1797" w:right="2145"/>
      </w:pPr>
      <w:r>
        <w:rPr/>
        <w:t>Goods that originate in the United States of America (US) will be entitled to preferential rates of customs duty once the Australia - United States Free Trade Agreement (AUSFTA) enters into force.</w:t>
      </w:r>
    </w:p>
    <w:p>
      <w:pPr>
        <w:pStyle w:val="BodyText"/>
        <w:spacing w:before="10"/>
        <w:rPr>
          <w:sz w:val="20"/>
        </w:rPr>
      </w:pPr>
    </w:p>
    <w:p>
      <w:pPr>
        <w:pStyle w:val="BodyText"/>
        <w:ind w:left="1797" w:right="2145"/>
      </w:pPr>
      <w:r>
        <w:rPr/>
        <w:t>AUSFTA is expected to enter into force on 1 January 2005. A COMPILE message will be issued when the exact date has been determined.</w:t>
      </w:r>
    </w:p>
    <w:p>
      <w:pPr>
        <w:pStyle w:val="BodyText"/>
      </w:pPr>
    </w:p>
    <w:p>
      <w:pPr>
        <w:pStyle w:val="BodyText"/>
        <w:ind w:left="1797" w:right="2253"/>
      </w:pPr>
      <w:r>
        <w:rPr/>
        <w:t>The purpose of this Australian Customs Notice (ACN) is to summarise the rules for determining whether a good originates in the US.</w:t>
      </w:r>
    </w:p>
    <w:p>
      <w:pPr>
        <w:pStyle w:val="BodyText"/>
        <w:spacing w:before="2"/>
      </w:pPr>
    </w:p>
    <w:p>
      <w:pPr>
        <w:pStyle w:val="Heading1"/>
      </w:pPr>
      <w:r>
        <w:rPr/>
        <w:t>Legislation</w:t>
      </w:r>
    </w:p>
    <w:p>
      <w:pPr>
        <w:pStyle w:val="BodyText"/>
        <w:spacing w:before="10"/>
        <w:rPr>
          <w:b/>
          <w:sz w:val="23"/>
        </w:rPr>
      </w:pPr>
    </w:p>
    <w:p>
      <w:pPr>
        <w:pStyle w:val="Heading2"/>
      </w:pPr>
      <w:r>
        <w:rPr/>
        <w:t>Preferential rates of customs duty</w:t>
      </w:r>
    </w:p>
    <w:p>
      <w:pPr>
        <w:pStyle w:val="BodyText"/>
        <w:spacing w:before="9"/>
        <w:rPr>
          <w:rFonts w:ascii="Arial-BoldItalicMT"/>
          <w:b/>
          <w:i/>
          <w:sz w:val="20"/>
        </w:rPr>
      </w:pPr>
    </w:p>
    <w:p>
      <w:pPr>
        <w:spacing w:before="0"/>
        <w:ind w:left="1797" w:right="1812" w:firstLine="0"/>
        <w:jc w:val="left"/>
        <w:rPr>
          <w:sz w:val="24"/>
        </w:rPr>
      </w:pPr>
      <w:r>
        <w:rPr>
          <w:sz w:val="24"/>
        </w:rPr>
        <w:t>The </w:t>
      </w:r>
      <w:r>
        <w:rPr>
          <w:i/>
          <w:sz w:val="24"/>
        </w:rPr>
        <w:t>Customs Tariff Act 1995 </w:t>
      </w:r>
      <w:r>
        <w:rPr>
          <w:sz w:val="24"/>
        </w:rPr>
        <w:t>(the Tariff), as amended by the </w:t>
      </w:r>
      <w:r>
        <w:rPr>
          <w:i/>
          <w:sz w:val="24"/>
        </w:rPr>
        <w:t>US Free Trade Agreement Implementation (Customs Tariff) Act 2004</w:t>
      </w:r>
      <w:r>
        <w:rPr>
          <w:sz w:val="24"/>
        </w:rPr>
        <w:t>, will provide preferential rates of customs duty for goods that are US originating goods.</w:t>
      </w:r>
    </w:p>
    <w:p>
      <w:pPr>
        <w:pStyle w:val="BodyText"/>
        <w:spacing w:before="10"/>
        <w:rPr>
          <w:sz w:val="20"/>
        </w:rPr>
      </w:pPr>
    </w:p>
    <w:p>
      <w:pPr>
        <w:pStyle w:val="BodyText"/>
        <w:ind w:left="1797" w:right="1985"/>
      </w:pPr>
      <w:r>
        <w:rPr/>
        <w:t>The preferential rates of customs duty will apply to US originating goods that are imported into Australia from the day that AUSFTA enters into force.</w:t>
      </w:r>
    </w:p>
    <w:p>
      <w:pPr>
        <w:pStyle w:val="BodyText"/>
        <w:spacing w:before="10"/>
        <w:rPr>
          <w:sz w:val="20"/>
        </w:rPr>
      </w:pPr>
    </w:p>
    <w:p>
      <w:pPr>
        <w:pStyle w:val="BodyText"/>
        <w:ind w:left="1797" w:right="1985"/>
      </w:pPr>
      <w:r>
        <w:rPr/>
        <w:t>Detailed information on the preferential rates of customs duty to apply to US originating goods will be the subject of a separate ACN, to be issued shortly.</w:t>
      </w:r>
    </w:p>
    <w:p>
      <w:pPr>
        <w:pStyle w:val="BodyText"/>
        <w:rPr>
          <w:sz w:val="21"/>
        </w:rPr>
      </w:pPr>
    </w:p>
    <w:p>
      <w:pPr>
        <w:pStyle w:val="Heading2"/>
      </w:pPr>
      <w:r>
        <w:rPr/>
        <w:t>Other duties and taxes</w:t>
      </w:r>
    </w:p>
    <w:p>
      <w:pPr>
        <w:pStyle w:val="BodyText"/>
        <w:spacing w:before="119"/>
        <w:ind w:left="1797" w:right="1763"/>
        <w:jc w:val="both"/>
      </w:pPr>
      <w:r>
        <w:rPr/>
        <w:t>While US originating goods will be eligible for preferential rates of duty, excise- equivalent duties, goods and services tax, dumping duties and other taxes and levies, including cost recovery charges, if relevant, will still be payable.</w:t>
      </w:r>
    </w:p>
    <w:p>
      <w:pPr>
        <w:pStyle w:val="BodyText"/>
        <w:spacing w:before="11"/>
        <w:rPr>
          <w:sz w:val="20"/>
        </w:rPr>
      </w:pPr>
    </w:p>
    <w:p>
      <w:pPr>
        <w:pStyle w:val="Heading2"/>
      </w:pPr>
      <w:bookmarkStart w:name="_bookmark0" w:id="3"/>
      <w:bookmarkEnd w:id="3"/>
      <w:r>
        <w:rPr>
          <w:b w:val="0"/>
          <w:i w:val="0"/>
        </w:rPr>
      </w:r>
      <w:bookmarkStart w:name="Rules of origin" w:id="4"/>
      <w:bookmarkEnd w:id="4"/>
      <w:r>
        <w:rPr>
          <w:b w:val="0"/>
          <w:i w:val="0"/>
        </w:rPr>
      </w:r>
      <w:r>
        <w:rPr/>
        <w:t>Rules of origin</w:t>
      </w:r>
    </w:p>
    <w:p>
      <w:pPr>
        <w:pStyle w:val="BodyText"/>
        <w:spacing w:before="10"/>
        <w:rPr>
          <w:rFonts w:ascii="Arial-BoldItalicMT"/>
          <w:b/>
          <w:i/>
          <w:sz w:val="23"/>
        </w:rPr>
      </w:pPr>
    </w:p>
    <w:p>
      <w:pPr>
        <w:pStyle w:val="BodyText"/>
        <w:ind w:left="1797"/>
        <w:jc w:val="both"/>
      </w:pPr>
      <w:r>
        <w:rPr/>
        <w:t>Goods will be US originating goods if they satisfy the requirements of:</w:t>
      </w:r>
    </w:p>
    <w:p>
      <w:pPr>
        <w:pStyle w:val="ListParagraph"/>
        <w:numPr>
          <w:ilvl w:val="0"/>
          <w:numId w:val="1"/>
        </w:numPr>
        <w:tabs>
          <w:tab w:pos="2337" w:val="left" w:leader="none"/>
          <w:tab w:pos="2338" w:val="left" w:leader="none"/>
        </w:tabs>
        <w:spacing w:line="240" w:lineRule="auto" w:before="158" w:after="0"/>
        <w:ind w:left="2336" w:right="2476" w:hanging="539"/>
        <w:jc w:val="left"/>
        <w:rPr>
          <w:sz w:val="24"/>
        </w:rPr>
      </w:pPr>
      <w:r>
        <w:rPr>
          <w:sz w:val="24"/>
        </w:rPr>
        <w:t>Division 1C of Part VIII of the </w:t>
      </w:r>
      <w:r>
        <w:rPr>
          <w:i/>
          <w:sz w:val="24"/>
        </w:rPr>
        <w:t>Customs Act 1901 </w:t>
      </w:r>
      <w:r>
        <w:rPr>
          <w:sz w:val="24"/>
        </w:rPr>
        <w:t>(Customs Act), as inserted by Part 1 of Schedule 1 of </w:t>
      </w:r>
      <w:r>
        <w:rPr>
          <w:i/>
          <w:sz w:val="24"/>
        </w:rPr>
        <w:t>the US Free Trade Agreement Implementation Act 2004</w:t>
      </w:r>
      <w:r>
        <w:rPr>
          <w:sz w:val="24"/>
        </w:rPr>
        <w:t>;</w:t>
      </w:r>
      <w:r>
        <w:rPr>
          <w:spacing w:val="-2"/>
          <w:sz w:val="24"/>
        </w:rPr>
        <w:t> </w:t>
      </w:r>
      <w:r>
        <w:rPr>
          <w:sz w:val="24"/>
        </w:rPr>
        <w:t>and</w:t>
      </w:r>
    </w:p>
    <w:p>
      <w:pPr>
        <w:pStyle w:val="ListParagraph"/>
        <w:numPr>
          <w:ilvl w:val="0"/>
          <w:numId w:val="1"/>
        </w:numPr>
        <w:tabs>
          <w:tab w:pos="2404" w:val="left" w:leader="none"/>
          <w:tab w:pos="2405" w:val="left" w:leader="none"/>
        </w:tabs>
        <w:spacing w:line="240" w:lineRule="auto" w:before="75" w:after="0"/>
        <w:ind w:left="2404" w:right="0" w:hanging="608"/>
        <w:jc w:val="left"/>
        <w:rPr>
          <w:i/>
          <w:sz w:val="24"/>
        </w:rPr>
      </w:pPr>
      <w:r>
        <w:rPr>
          <w:sz w:val="24"/>
        </w:rPr>
        <w:t>the </w:t>
      </w:r>
      <w:r>
        <w:rPr>
          <w:i/>
          <w:sz w:val="24"/>
        </w:rPr>
        <w:t>Customs (Australia – US Free Trade Agreement) Regulations</w:t>
      </w:r>
      <w:r>
        <w:rPr>
          <w:i/>
          <w:spacing w:val="-12"/>
          <w:sz w:val="24"/>
        </w:rPr>
        <w:t> </w:t>
      </w:r>
      <w:r>
        <w:rPr>
          <w:i/>
          <w:sz w:val="24"/>
        </w:rPr>
        <w:t>2004</w:t>
      </w:r>
    </w:p>
    <w:p>
      <w:pPr>
        <w:pStyle w:val="BodyText"/>
        <w:ind w:left="2337"/>
      </w:pPr>
      <w:r>
        <w:rPr/>
        <w:t>(AUSFTA Regulations).</w:t>
      </w:r>
    </w:p>
    <w:p>
      <w:pPr>
        <w:pStyle w:val="BodyText"/>
      </w:pPr>
    </w:p>
    <w:p>
      <w:pPr>
        <w:pStyle w:val="BodyText"/>
        <w:ind w:left="1797"/>
        <w:jc w:val="both"/>
      </w:pPr>
      <w:r>
        <w:rPr/>
        <w:t>There are rules of origin for the following categories of goods:</w:t>
      </w:r>
    </w:p>
    <w:p>
      <w:pPr>
        <w:pStyle w:val="ListParagraph"/>
        <w:numPr>
          <w:ilvl w:val="0"/>
          <w:numId w:val="1"/>
        </w:numPr>
        <w:tabs>
          <w:tab w:pos="2337" w:val="left" w:leader="none"/>
          <w:tab w:pos="2338" w:val="left" w:leader="none"/>
        </w:tabs>
        <w:spacing w:line="240" w:lineRule="auto" w:before="156" w:after="0"/>
        <w:ind w:left="2337" w:right="0" w:hanging="541"/>
        <w:jc w:val="left"/>
        <w:rPr>
          <w:sz w:val="24"/>
        </w:rPr>
      </w:pPr>
      <w:r>
        <w:rPr>
          <w:sz w:val="24"/>
        </w:rPr>
        <w:t>goods that are wholly obtained or produced entirely in the</w:t>
      </w:r>
      <w:r>
        <w:rPr>
          <w:spacing w:val="-7"/>
          <w:sz w:val="24"/>
        </w:rPr>
        <w:t> </w:t>
      </w:r>
      <w:r>
        <w:rPr>
          <w:sz w:val="24"/>
        </w:rPr>
        <w:t>US;</w:t>
      </w:r>
    </w:p>
    <w:p>
      <w:pPr>
        <w:pStyle w:val="BodyText"/>
        <w:rPr>
          <w:sz w:val="20"/>
        </w:rPr>
      </w:pPr>
    </w:p>
    <w:p>
      <w:pPr>
        <w:pStyle w:val="BodyText"/>
        <w:rPr>
          <w:sz w:val="20"/>
        </w:rPr>
      </w:pPr>
    </w:p>
    <w:p>
      <w:pPr>
        <w:pStyle w:val="BodyText"/>
        <w:rPr>
          <w:sz w:val="20"/>
        </w:rPr>
      </w:pPr>
    </w:p>
    <w:p>
      <w:pPr>
        <w:pStyle w:val="BodyText"/>
        <w:spacing w:before="9"/>
        <w:rPr>
          <w:sz w:val="27"/>
        </w:rPr>
      </w:pPr>
      <w:r>
        <w:rPr/>
        <w:drawing>
          <wp:anchor distT="0" distB="0" distL="0" distR="0" allowOverlap="1" layoutInCell="1" locked="0" behindDoc="0" simplePos="0" relativeHeight="1">
            <wp:simplePos x="0" y="0"/>
            <wp:positionH relativeFrom="page">
              <wp:posOffset>5618226</wp:posOffset>
            </wp:positionH>
            <wp:positionV relativeFrom="paragraph">
              <wp:posOffset>227978</wp:posOffset>
            </wp:positionV>
            <wp:extent cx="1623015"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23015" cy="123825"/>
                    </a:xfrm>
                    <a:prstGeom prst="rect">
                      <a:avLst/>
                    </a:prstGeom>
                  </pic:spPr>
                </pic:pic>
              </a:graphicData>
            </a:graphic>
          </wp:anchor>
        </w:drawing>
      </w:r>
    </w:p>
    <w:p>
      <w:pPr>
        <w:spacing w:after="0"/>
        <w:rPr>
          <w:sz w:val="27"/>
        </w:rPr>
        <w:sectPr>
          <w:type w:val="continuous"/>
          <w:pgSz w:w="11900" w:h="16840"/>
          <w:pgMar w:top="860" w:bottom="280" w:left="0" w:right="0"/>
        </w:sectPr>
      </w:pPr>
    </w:p>
    <w:p>
      <w:pPr>
        <w:pStyle w:val="BodyText"/>
        <w:rPr>
          <w:sz w:val="20"/>
        </w:rPr>
      </w:pPr>
    </w:p>
    <w:p>
      <w:pPr>
        <w:pStyle w:val="BodyText"/>
        <w:spacing w:before="10"/>
      </w:pPr>
    </w:p>
    <w:p>
      <w:pPr>
        <w:pStyle w:val="ListParagraph"/>
        <w:numPr>
          <w:ilvl w:val="0"/>
          <w:numId w:val="1"/>
        </w:numPr>
        <w:tabs>
          <w:tab w:pos="2338" w:val="left" w:leader="none"/>
        </w:tabs>
        <w:spacing w:line="240" w:lineRule="auto" w:before="0" w:after="0"/>
        <w:ind w:left="2337" w:right="2128" w:hanging="540"/>
        <w:jc w:val="both"/>
        <w:rPr>
          <w:sz w:val="24"/>
        </w:rPr>
      </w:pPr>
      <w:r>
        <w:rPr>
          <w:sz w:val="24"/>
        </w:rPr>
        <w:t>goods that are produced entirely in the US, or in the US and Australia, exclusively from originating</w:t>
      </w:r>
      <w:r>
        <w:rPr>
          <w:spacing w:val="-2"/>
          <w:sz w:val="24"/>
        </w:rPr>
        <w:t> </w:t>
      </w:r>
      <w:r>
        <w:rPr>
          <w:sz w:val="24"/>
        </w:rPr>
        <w:t>materials;</w:t>
      </w:r>
    </w:p>
    <w:p>
      <w:pPr>
        <w:pStyle w:val="ListParagraph"/>
        <w:numPr>
          <w:ilvl w:val="0"/>
          <w:numId w:val="1"/>
        </w:numPr>
        <w:tabs>
          <w:tab w:pos="2338" w:val="left" w:leader="none"/>
        </w:tabs>
        <w:spacing w:line="240" w:lineRule="auto" w:before="75" w:after="0"/>
        <w:ind w:left="2337" w:right="1876" w:hanging="540"/>
        <w:jc w:val="both"/>
        <w:rPr>
          <w:sz w:val="24"/>
        </w:rPr>
      </w:pPr>
      <w:r>
        <w:rPr>
          <w:sz w:val="24"/>
        </w:rPr>
        <w:t>goods, other than clothing and textiles, produced entirely in the US, or in the US and Australia, from non-originating materials, or a combination of non-originating and originating</w:t>
      </w:r>
      <w:r>
        <w:rPr>
          <w:spacing w:val="-3"/>
          <w:sz w:val="24"/>
        </w:rPr>
        <w:t> </w:t>
      </w:r>
      <w:r>
        <w:rPr>
          <w:sz w:val="24"/>
        </w:rPr>
        <w:t>materials;</w:t>
      </w:r>
    </w:p>
    <w:p>
      <w:pPr>
        <w:pStyle w:val="ListParagraph"/>
        <w:numPr>
          <w:ilvl w:val="0"/>
          <w:numId w:val="1"/>
        </w:numPr>
        <w:tabs>
          <w:tab w:pos="2338" w:val="left" w:leader="none"/>
        </w:tabs>
        <w:spacing w:line="240" w:lineRule="auto" w:before="77" w:after="0"/>
        <w:ind w:left="2337" w:right="0" w:hanging="541"/>
        <w:jc w:val="both"/>
        <w:rPr>
          <w:sz w:val="24"/>
        </w:rPr>
      </w:pPr>
      <w:r>
        <w:rPr>
          <w:sz w:val="24"/>
        </w:rPr>
        <w:t>chemicals, plastics or rubber;</w:t>
      </w:r>
      <w:r>
        <w:rPr>
          <w:spacing w:val="-2"/>
          <w:sz w:val="24"/>
        </w:rPr>
        <w:t> </w:t>
      </w:r>
      <w:r>
        <w:rPr>
          <w:sz w:val="24"/>
        </w:rPr>
        <w:t>and</w:t>
      </w:r>
    </w:p>
    <w:p>
      <w:pPr>
        <w:pStyle w:val="ListParagraph"/>
        <w:numPr>
          <w:ilvl w:val="0"/>
          <w:numId w:val="1"/>
        </w:numPr>
        <w:tabs>
          <w:tab w:pos="2338" w:val="left" w:leader="none"/>
        </w:tabs>
        <w:spacing w:line="240" w:lineRule="auto" w:before="76" w:after="0"/>
        <w:ind w:left="2337" w:right="2597" w:hanging="540"/>
        <w:jc w:val="both"/>
        <w:rPr>
          <w:sz w:val="24"/>
        </w:rPr>
      </w:pPr>
      <w:r>
        <w:rPr>
          <w:sz w:val="24"/>
        </w:rPr>
        <w:t>clothing and textiles produced entirely in the US, or in the US and Australia, from non-originating materials, or a combination of non- originating and originating</w:t>
      </w:r>
      <w:r>
        <w:rPr>
          <w:spacing w:val="-2"/>
          <w:sz w:val="24"/>
        </w:rPr>
        <w:t> </w:t>
      </w:r>
      <w:r>
        <w:rPr>
          <w:sz w:val="24"/>
        </w:rPr>
        <w:t>materials.</w:t>
      </w:r>
    </w:p>
    <w:p>
      <w:pPr>
        <w:pStyle w:val="BodyText"/>
      </w:pPr>
    </w:p>
    <w:p>
      <w:pPr>
        <w:pStyle w:val="BodyText"/>
        <w:ind w:left="1797"/>
      </w:pPr>
      <w:r>
        <w:rPr/>
        <w:t>Detailed information on each category is provided below.</w:t>
      </w:r>
    </w:p>
    <w:p>
      <w:pPr>
        <w:pStyle w:val="BodyText"/>
        <w:spacing w:before="1"/>
      </w:pPr>
    </w:p>
    <w:p>
      <w:pPr>
        <w:pStyle w:val="ListParagraph"/>
        <w:numPr>
          <w:ilvl w:val="0"/>
          <w:numId w:val="2"/>
        </w:numPr>
        <w:tabs>
          <w:tab w:pos="2338" w:val="left" w:leader="none"/>
        </w:tabs>
        <w:spacing w:line="240" w:lineRule="auto" w:before="0" w:after="0"/>
        <w:ind w:left="2337" w:right="0" w:hanging="541"/>
        <w:jc w:val="both"/>
        <w:rPr>
          <w:i/>
          <w:sz w:val="24"/>
        </w:rPr>
      </w:pPr>
      <w:r>
        <w:rPr>
          <w:i/>
          <w:sz w:val="24"/>
          <w:u w:val="single"/>
        </w:rPr>
        <w:t>Goods wholly obtained or produced entirely in the</w:t>
      </w:r>
      <w:r>
        <w:rPr>
          <w:i/>
          <w:spacing w:val="-4"/>
          <w:sz w:val="24"/>
          <w:u w:val="single"/>
        </w:rPr>
        <w:t> </w:t>
      </w:r>
      <w:r>
        <w:rPr>
          <w:i/>
          <w:sz w:val="24"/>
          <w:u w:val="single"/>
        </w:rPr>
        <w:t>US</w:t>
      </w:r>
    </w:p>
    <w:p>
      <w:pPr>
        <w:pStyle w:val="BodyText"/>
        <w:spacing w:before="139"/>
        <w:ind w:left="1797" w:right="2211"/>
      </w:pPr>
      <w:r>
        <w:rPr/>
        <w:t>Subdivision B of Division 1C sets out the rules in relation to goods that are wholly obtained or produced entirely in the</w:t>
      </w:r>
      <w:r>
        <w:rPr>
          <w:spacing w:val="-5"/>
        </w:rPr>
        <w:t> </w:t>
      </w:r>
      <w:r>
        <w:rPr/>
        <w:t>US.</w:t>
      </w:r>
    </w:p>
    <w:p>
      <w:pPr>
        <w:pStyle w:val="BodyText"/>
        <w:spacing w:before="140"/>
        <w:ind w:left="1797" w:right="1824"/>
      </w:pPr>
      <w:r>
        <w:rPr/>
        <w:t>Subsection 153YB(1) provides that goods are </w:t>
      </w:r>
      <w:r>
        <w:rPr>
          <w:i/>
        </w:rPr>
        <w:t>US originating goods </w:t>
      </w:r>
      <w:r>
        <w:rPr/>
        <w:t>if they are wholly obtained or produced entirely in the</w:t>
      </w:r>
      <w:r>
        <w:rPr>
          <w:spacing w:val="-4"/>
        </w:rPr>
        <w:t> </w:t>
      </w:r>
      <w:r>
        <w:rPr/>
        <w:t>US.</w:t>
      </w:r>
    </w:p>
    <w:p>
      <w:pPr>
        <w:pStyle w:val="BodyText"/>
        <w:spacing w:before="140"/>
        <w:ind w:left="1797" w:right="2171"/>
      </w:pPr>
      <w:r>
        <w:rPr/>
        <w:t>Subsection 153YB(2) provides that goods are wholly obtained or produced entirely in the US if, and only if, the goods are:</w:t>
      </w:r>
    </w:p>
    <w:p>
      <w:pPr>
        <w:pStyle w:val="ListParagraph"/>
        <w:numPr>
          <w:ilvl w:val="0"/>
          <w:numId w:val="3"/>
        </w:numPr>
        <w:tabs>
          <w:tab w:pos="2517" w:val="left" w:leader="none"/>
          <w:tab w:pos="2518" w:val="left" w:leader="none"/>
        </w:tabs>
        <w:spacing w:line="240" w:lineRule="auto" w:before="139" w:after="0"/>
        <w:ind w:left="2517" w:right="0" w:hanging="721"/>
        <w:jc w:val="left"/>
        <w:rPr>
          <w:sz w:val="24"/>
        </w:rPr>
      </w:pPr>
      <w:r>
        <w:rPr>
          <w:sz w:val="24"/>
        </w:rPr>
        <w:t>minerals extracted in the US;</w:t>
      </w:r>
      <w:r>
        <w:rPr>
          <w:spacing w:val="-2"/>
          <w:sz w:val="24"/>
        </w:rPr>
        <w:t> </w:t>
      </w:r>
      <w:r>
        <w:rPr>
          <w:sz w:val="24"/>
        </w:rPr>
        <w:t>or</w:t>
      </w:r>
    </w:p>
    <w:p>
      <w:pPr>
        <w:pStyle w:val="ListParagraph"/>
        <w:numPr>
          <w:ilvl w:val="0"/>
          <w:numId w:val="3"/>
        </w:numPr>
        <w:tabs>
          <w:tab w:pos="2517" w:val="left" w:leader="none"/>
          <w:tab w:pos="2518" w:val="left" w:leader="none"/>
        </w:tabs>
        <w:spacing w:line="240" w:lineRule="auto" w:before="60" w:after="0"/>
        <w:ind w:left="2517" w:right="1778" w:hanging="720"/>
        <w:jc w:val="left"/>
        <w:rPr>
          <w:sz w:val="24"/>
        </w:rPr>
      </w:pPr>
      <w:r>
        <w:rPr>
          <w:sz w:val="24"/>
        </w:rPr>
        <w:t>plants grown in the US, or in the US and Australia, or products</w:t>
      </w:r>
      <w:r>
        <w:rPr>
          <w:spacing w:val="-45"/>
          <w:sz w:val="24"/>
        </w:rPr>
        <w:t> </w:t>
      </w:r>
      <w:r>
        <w:rPr>
          <w:sz w:val="24"/>
        </w:rPr>
        <w:t>obtained from such plants; or</w:t>
      </w:r>
    </w:p>
    <w:p>
      <w:pPr>
        <w:pStyle w:val="ListParagraph"/>
        <w:numPr>
          <w:ilvl w:val="0"/>
          <w:numId w:val="3"/>
        </w:numPr>
        <w:tabs>
          <w:tab w:pos="2517" w:val="left" w:leader="none"/>
          <w:tab w:pos="2518" w:val="left" w:leader="none"/>
        </w:tabs>
        <w:spacing w:line="240" w:lineRule="auto" w:before="60" w:after="0"/>
        <w:ind w:left="2517" w:right="2121" w:hanging="720"/>
        <w:jc w:val="left"/>
        <w:rPr>
          <w:sz w:val="24"/>
        </w:rPr>
      </w:pPr>
      <w:r>
        <w:rPr>
          <w:sz w:val="24"/>
        </w:rPr>
        <w:t>live animals born and raised in the US, or in the US and Australia, or products obtained from such animals in the US, or in the US and Australia; or</w:t>
      </w:r>
    </w:p>
    <w:p>
      <w:pPr>
        <w:pStyle w:val="ListParagraph"/>
        <w:numPr>
          <w:ilvl w:val="0"/>
          <w:numId w:val="3"/>
        </w:numPr>
        <w:tabs>
          <w:tab w:pos="2517" w:val="left" w:leader="none"/>
          <w:tab w:pos="2518" w:val="left" w:leader="none"/>
        </w:tabs>
        <w:spacing w:line="240" w:lineRule="auto" w:before="61" w:after="0"/>
        <w:ind w:left="2517" w:right="1734" w:hanging="720"/>
        <w:jc w:val="left"/>
        <w:rPr>
          <w:sz w:val="24"/>
        </w:rPr>
      </w:pPr>
      <w:r>
        <w:rPr>
          <w:sz w:val="24"/>
        </w:rPr>
        <w:t>goods obtained from hunting, trapping, fishing or aquaculture conducted in the US;</w:t>
      </w:r>
      <w:r>
        <w:rPr>
          <w:spacing w:val="-1"/>
          <w:sz w:val="24"/>
        </w:rPr>
        <w:t> </w:t>
      </w:r>
      <w:r>
        <w:rPr>
          <w:sz w:val="24"/>
        </w:rPr>
        <w:t>or</w:t>
      </w:r>
    </w:p>
    <w:p>
      <w:pPr>
        <w:pStyle w:val="ListParagraph"/>
        <w:numPr>
          <w:ilvl w:val="0"/>
          <w:numId w:val="3"/>
        </w:numPr>
        <w:tabs>
          <w:tab w:pos="2517" w:val="left" w:leader="none"/>
          <w:tab w:pos="2518" w:val="left" w:leader="none"/>
        </w:tabs>
        <w:spacing w:line="240" w:lineRule="auto" w:before="60" w:after="0"/>
        <w:ind w:left="2517" w:right="1806" w:hanging="720"/>
        <w:jc w:val="left"/>
        <w:rPr>
          <w:sz w:val="24"/>
        </w:rPr>
      </w:pPr>
      <w:r>
        <w:rPr>
          <w:sz w:val="24"/>
        </w:rPr>
        <w:t>fish,</w:t>
      </w:r>
      <w:r>
        <w:rPr>
          <w:spacing w:val="-4"/>
          <w:sz w:val="24"/>
        </w:rPr>
        <w:t> </w:t>
      </w:r>
      <w:r>
        <w:rPr>
          <w:sz w:val="24"/>
        </w:rPr>
        <w:t>shellfish</w:t>
      </w:r>
      <w:r>
        <w:rPr>
          <w:spacing w:val="-4"/>
          <w:sz w:val="24"/>
        </w:rPr>
        <w:t> </w:t>
      </w:r>
      <w:r>
        <w:rPr>
          <w:sz w:val="24"/>
        </w:rPr>
        <w:t>or</w:t>
      </w:r>
      <w:r>
        <w:rPr>
          <w:spacing w:val="-4"/>
          <w:sz w:val="24"/>
        </w:rPr>
        <w:t> </w:t>
      </w:r>
      <w:r>
        <w:rPr>
          <w:sz w:val="24"/>
        </w:rPr>
        <w:t>other</w:t>
      </w:r>
      <w:r>
        <w:rPr>
          <w:spacing w:val="-4"/>
          <w:sz w:val="24"/>
        </w:rPr>
        <w:t> </w:t>
      </w:r>
      <w:r>
        <w:rPr>
          <w:sz w:val="24"/>
        </w:rPr>
        <w:t>marine</w:t>
      </w:r>
      <w:r>
        <w:rPr>
          <w:spacing w:val="-4"/>
          <w:sz w:val="24"/>
        </w:rPr>
        <w:t> </w:t>
      </w:r>
      <w:r>
        <w:rPr>
          <w:sz w:val="24"/>
        </w:rPr>
        <w:t>life</w:t>
      </w:r>
      <w:r>
        <w:rPr>
          <w:spacing w:val="-4"/>
          <w:sz w:val="24"/>
        </w:rPr>
        <w:t> </w:t>
      </w:r>
      <w:r>
        <w:rPr>
          <w:sz w:val="24"/>
        </w:rPr>
        <w:t>taken</w:t>
      </w:r>
      <w:r>
        <w:rPr>
          <w:spacing w:val="-4"/>
          <w:sz w:val="24"/>
        </w:rPr>
        <w:t> </w:t>
      </w:r>
      <w:r>
        <w:rPr>
          <w:sz w:val="24"/>
        </w:rPr>
        <w:t>from</w:t>
      </w:r>
      <w:r>
        <w:rPr>
          <w:spacing w:val="-4"/>
          <w:sz w:val="24"/>
        </w:rPr>
        <w:t> </w:t>
      </w:r>
      <w:r>
        <w:rPr>
          <w:sz w:val="24"/>
        </w:rPr>
        <w:t>the</w:t>
      </w:r>
      <w:r>
        <w:rPr>
          <w:spacing w:val="-4"/>
          <w:sz w:val="24"/>
        </w:rPr>
        <w:t> </w:t>
      </w:r>
      <w:r>
        <w:rPr>
          <w:sz w:val="24"/>
        </w:rPr>
        <w:t>sea</w:t>
      </w:r>
      <w:r>
        <w:rPr>
          <w:spacing w:val="-4"/>
          <w:sz w:val="24"/>
        </w:rPr>
        <w:t> </w:t>
      </w:r>
      <w:r>
        <w:rPr>
          <w:sz w:val="24"/>
        </w:rPr>
        <w:t>by</w:t>
      </w:r>
      <w:r>
        <w:rPr>
          <w:spacing w:val="-4"/>
          <w:sz w:val="24"/>
        </w:rPr>
        <w:t> </w:t>
      </w:r>
      <w:r>
        <w:rPr>
          <w:sz w:val="24"/>
        </w:rPr>
        <w:t>ships</w:t>
      </w:r>
      <w:r>
        <w:rPr>
          <w:spacing w:val="-4"/>
          <w:sz w:val="24"/>
        </w:rPr>
        <w:t> </w:t>
      </w:r>
      <w:r>
        <w:rPr>
          <w:sz w:val="24"/>
        </w:rPr>
        <w:t>registered or recorded in the US and flying the flag of the US;</w:t>
      </w:r>
      <w:r>
        <w:rPr>
          <w:spacing w:val="-10"/>
          <w:sz w:val="24"/>
        </w:rPr>
        <w:t> </w:t>
      </w:r>
      <w:r>
        <w:rPr>
          <w:sz w:val="24"/>
        </w:rPr>
        <w:t>or</w:t>
      </w:r>
    </w:p>
    <w:p>
      <w:pPr>
        <w:pStyle w:val="ListParagraph"/>
        <w:numPr>
          <w:ilvl w:val="0"/>
          <w:numId w:val="3"/>
        </w:numPr>
        <w:tabs>
          <w:tab w:pos="2518" w:val="left" w:leader="none"/>
        </w:tabs>
        <w:spacing w:line="240" w:lineRule="auto" w:before="60" w:after="0"/>
        <w:ind w:left="2517" w:right="1883" w:hanging="720"/>
        <w:jc w:val="both"/>
        <w:rPr>
          <w:sz w:val="24"/>
        </w:rPr>
      </w:pPr>
      <w:r>
        <w:rPr>
          <w:sz w:val="24"/>
        </w:rPr>
        <w:t>goods produced exclusively from goods referred to in paragraph (e) on board factory ships registered or recorded in the US and flying the flag of the US; or</w:t>
      </w:r>
    </w:p>
    <w:p>
      <w:pPr>
        <w:pStyle w:val="ListParagraph"/>
        <w:numPr>
          <w:ilvl w:val="0"/>
          <w:numId w:val="3"/>
        </w:numPr>
        <w:tabs>
          <w:tab w:pos="2517" w:val="left" w:leader="none"/>
          <w:tab w:pos="2518" w:val="left" w:leader="none"/>
        </w:tabs>
        <w:spacing w:line="240" w:lineRule="auto" w:before="60" w:after="0"/>
        <w:ind w:left="2517" w:right="1737" w:hanging="720"/>
        <w:jc w:val="left"/>
        <w:rPr>
          <w:sz w:val="24"/>
        </w:rPr>
      </w:pPr>
      <w:r>
        <w:rPr>
          <w:sz w:val="24"/>
        </w:rPr>
        <w:t>goods taken from the seabed, or beneath the seabed, outside the territorial waters of the US by the US or by a national of the US, but only if the US has the right to exploit that part of the seabed;</w:t>
      </w:r>
      <w:r>
        <w:rPr>
          <w:spacing w:val="-6"/>
          <w:sz w:val="24"/>
        </w:rPr>
        <w:t> </w:t>
      </w:r>
      <w:r>
        <w:rPr>
          <w:sz w:val="24"/>
        </w:rPr>
        <w:t>or</w:t>
      </w:r>
    </w:p>
    <w:p>
      <w:pPr>
        <w:pStyle w:val="ListParagraph"/>
        <w:numPr>
          <w:ilvl w:val="0"/>
          <w:numId w:val="3"/>
        </w:numPr>
        <w:tabs>
          <w:tab w:pos="2517" w:val="left" w:leader="none"/>
          <w:tab w:pos="2518" w:val="left" w:leader="none"/>
        </w:tabs>
        <w:spacing w:line="240" w:lineRule="auto" w:before="60" w:after="0"/>
        <w:ind w:left="2517" w:right="0" w:hanging="721"/>
        <w:jc w:val="left"/>
        <w:rPr>
          <w:sz w:val="24"/>
        </w:rPr>
      </w:pPr>
      <w:r>
        <w:rPr>
          <w:sz w:val="24"/>
        </w:rPr>
        <w:t>goods taken from outer space by the US or by a national of the US;</w:t>
      </w:r>
      <w:r>
        <w:rPr>
          <w:spacing w:val="-14"/>
          <w:sz w:val="24"/>
        </w:rPr>
        <w:t> </w:t>
      </w:r>
      <w:r>
        <w:rPr>
          <w:sz w:val="24"/>
        </w:rPr>
        <w:t>or</w:t>
      </w:r>
    </w:p>
    <w:p>
      <w:pPr>
        <w:pStyle w:val="ListParagraph"/>
        <w:numPr>
          <w:ilvl w:val="0"/>
          <w:numId w:val="3"/>
        </w:numPr>
        <w:tabs>
          <w:tab w:pos="2516" w:val="left" w:leader="none"/>
          <w:tab w:pos="2517" w:val="left" w:leader="none"/>
        </w:tabs>
        <w:spacing w:line="240" w:lineRule="auto" w:before="60" w:after="0"/>
        <w:ind w:left="2517" w:right="1722" w:hanging="720"/>
        <w:jc w:val="left"/>
        <w:rPr>
          <w:sz w:val="24"/>
        </w:rPr>
      </w:pPr>
      <w:r>
        <w:rPr>
          <w:sz w:val="24"/>
        </w:rPr>
        <w:t>waste and scrap that has been derived from either production in the US or from used goods collected in the US, provided such goods are fit only for the recovery of raw materials;</w:t>
      </w:r>
      <w:r>
        <w:rPr>
          <w:spacing w:val="-5"/>
          <w:sz w:val="24"/>
        </w:rPr>
        <w:t> </w:t>
      </w:r>
      <w:r>
        <w:rPr>
          <w:sz w:val="24"/>
        </w:rPr>
        <w:t>or</w:t>
      </w:r>
    </w:p>
    <w:p>
      <w:pPr>
        <w:pStyle w:val="ListParagraph"/>
        <w:numPr>
          <w:ilvl w:val="0"/>
          <w:numId w:val="3"/>
        </w:numPr>
        <w:tabs>
          <w:tab w:pos="2516" w:val="left" w:leader="none"/>
          <w:tab w:pos="2517" w:val="left" w:leader="none"/>
        </w:tabs>
        <w:spacing w:line="240" w:lineRule="auto" w:before="60" w:after="0"/>
        <w:ind w:left="2517" w:right="1735" w:hanging="720"/>
        <w:jc w:val="left"/>
        <w:rPr>
          <w:sz w:val="24"/>
        </w:rPr>
      </w:pPr>
      <w:r>
        <w:rPr>
          <w:sz w:val="24"/>
        </w:rPr>
        <w:t>recovered goods derived in the US and used in the US in the production of remanufactured goods;</w:t>
      </w:r>
      <w:r>
        <w:rPr>
          <w:spacing w:val="-1"/>
          <w:sz w:val="24"/>
        </w:rPr>
        <w:t> </w:t>
      </w:r>
      <w:r>
        <w:rPr>
          <w:sz w:val="24"/>
        </w:rPr>
        <w:t>or</w:t>
      </w:r>
    </w:p>
    <w:p>
      <w:pPr>
        <w:pStyle w:val="ListParagraph"/>
        <w:numPr>
          <w:ilvl w:val="0"/>
          <w:numId w:val="3"/>
        </w:numPr>
        <w:tabs>
          <w:tab w:pos="2517" w:val="left" w:leader="none"/>
          <w:tab w:pos="2518" w:val="left" w:leader="none"/>
        </w:tabs>
        <w:spacing w:line="240" w:lineRule="auto" w:before="60" w:after="0"/>
        <w:ind w:left="2517" w:right="1840" w:hanging="720"/>
        <w:jc w:val="left"/>
        <w:rPr>
          <w:sz w:val="24"/>
        </w:rPr>
      </w:pPr>
      <w:r>
        <w:rPr>
          <w:sz w:val="24"/>
        </w:rPr>
        <w:t>goods produced entirely in the US exclusively from goods referred to in paragraphs (a) to (i) or from their derivatives.</w:t>
      </w:r>
    </w:p>
    <w:p>
      <w:pPr>
        <w:spacing w:after="0" w:line="240" w:lineRule="auto"/>
        <w:jc w:val="left"/>
        <w:rPr>
          <w:sz w:val="24"/>
        </w:rPr>
        <w:sectPr>
          <w:headerReference w:type="default" r:id="rId7"/>
          <w:pgSz w:w="11900" w:h="16840"/>
          <w:pgMar w:header="714" w:footer="0" w:top="920" w:bottom="280" w:left="0" w:right="0"/>
          <w:pgNumType w:start="2"/>
        </w:sectPr>
      </w:pPr>
    </w:p>
    <w:p>
      <w:pPr>
        <w:pStyle w:val="BodyText"/>
        <w:rPr>
          <w:sz w:val="20"/>
        </w:rPr>
      </w:pPr>
    </w:p>
    <w:p>
      <w:pPr>
        <w:pStyle w:val="BodyText"/>
        <w:spacing w:before="5"/>
        <w:rPr>
          <w:sz w:val="23"/>
        </w:rPr>
      </w:pPr>
    </w:p>
    <w:p>
      <w:pPr>
        <w:pStyle w:val="ListParagraph"/>
        <w:numPr>
          <w:ilvl w:val="0"/>
          <w:numId w:val="2"/>
        </w:numPr>
        <w:tabs>
          <w:tab w:pos="2337" w:val="left" w:leader="none"/>
          <w:tab w:pos="2338" w:val="left" w:leader="none"/>
        </w:tabs>
        <w:spacing w:line="240" w:lineRule="auto" w:before="1" w:after="0"/>
        <w:ind w:left="2337" w:right="1730" w:hanging="540"/>
        <w:jc w:val="left"/>
        <w:rPr>
          <w:i/>
          <w:sz w:val="24"/>
        </w:rPr>
      </w:pPr>
      <w:r>
        <w:rPr>
          <w:i/>
          <w:sz w:val="24"/>
          <w:u w:val="single"/>
        </w:rPr>
        <w:t>Goods produced entirely in the US, or in the US and Australia, exclusively from originating</w:t>
      </w:r>
      <w:r>
        <w:rPr>
          <w:i/>
          <w:spacing w:val="-1"/>
          <w:sz w:val="24"/>
          <w:u w:val="single"/>
        </w:rPr>
        <w:t> </w:t>
      </w:r>
      <w:r>
        <w:rPr>
          <w:i/>
          <w:sz w:val="24"/>
          <w:u w:val="single"/>
        </w:rPr>
        <w:t>materials</w:t>
      </w:r>
    </w:p>
    <w:p>
      <w:pPr>
        <w:pStyle w:val="BodyText"/>
        <w:spacing w:before="1"/>
        <w:rPr>
          <w:i/>
          <w:sz w:val="28"/>
        </w:rPr>
      </w:pPr>
    </w:p>
    <w:p>
      <w:pPr>
        <w:pStyle w:val="BodyText"/>
        <w:spacing w:before="92"/>
        <w:ind w:left="1797" w:right="2198"/>
      </w:pPr>
      <w:r>
        <w:rPr/>
        <w:t>Subdivision C of Division 1C sets out the rules in relation to goods that are produced entirely in the US, or in the US and Australia, exclusively from </w:t>
      </w:r>
      <w:r>
        <w:rPr>
          <w:i/>
        </w:rPr>
        <w:t>originating materials</w:t>
      </w:r>
      <w:r>
        <w:rPr/>
        <w:t>.</w:t>
      </w:r>
    </w:p>
    <w:p>
      <w:pPr>
        <w:pStyle w:val="BodyText"/>
        <w:spacing w:before="139"/>
        <w:ind w:left="1797" w:right="2185"/>
      </w:pPr>
      <w:r>
        <w:rPr/>
        <w:t>Section 153YC provides that goods are </w:t>
      </w:r>
      <w:r>
        <w:rPr>
          <w:i/>
        </w:rPr>
        <w:t>US originating goods </w:t>
      </w:r>
      <w:r>
        <w:rPr/>
        <w:t>if they are produced entirely in the US, or entirely in the US and Australia, exclusively from originating materials.</w:t>
      </w:r>
    </w:p>
    <w:p>
      <w:pPr>
        <w:spacing w:before="141"/>
        <w:ind w:left="1797" w:right="0" w:firstLine="0"/>
        <w:jc w:val="left"/>
        <w:rPr>
          <w:sz w:val="24"/>
        </w:rPr>
      </w:pPr>
      <w:r>
        <w:rPr>
          <w:i/>
          <w:sz w:val="24"/>
        </w:rPr>
        <w:t>Originating materials </w:t>
      </w:r>
      <w:r>
        <w:rPr>
          <w:sz w:val="24"/>
        </w:rPr>
        <w:t>are defined in section 153YA as:</w:t>
      </w:r>
    </w:p>
    <w:p>
      <w:pPr>
        <w:pStyle w:val="ListParagraph"/>
        <w:numPr>
          <w:ilvl w:val="0"/>
          <w:numId w:val="4"/>
        </w:numPr>
        <w:tabs>
          <w:tab w:pos="2337" w:val="left" w:leader="none"/>
          <w:tab w:pos="2338" w:val="left" w:leader="none"/>
        </w:tabs>
        <w:spacing w:line="240" w:lineRule="auto" w:before="139" w:after="0"/>
        <w:ind w:left="2337" w:right="0" w:hanging="541"/>
        <w:jc w:val="left"/>
        <w:rPr>
          <w:sz w:val="24"/>
        </w:rPr>
      </w:pPr>
      <w:r>
        <w:rPr>
          <w:i/>
          <w:sz w:val="24"/>
        </w:rPr>
        <w:t>US originating goods </w:t>
      </w:r>
      <w:r>
        <w:rPr>
          <w:sz w:val="24"/>
        </w:rPr>
        <w:t>used to produce other</w:t>
      </w:r>
      <w:r>
        <w:rPr>
          <w:spacing w:val="-4"/>
          <w:sz w:val="24"/>
        </w:rPr>
        <w:t> </w:t>
      </w:r>
      <w:r>
        <w:rPr>
          <w:sz w:val="24"/>
        </w:rPr>
        <w:t>goods;</w:t>
      </w:r>
    </w:p>
    <w:p>
      <w:pPr>
        <w:pStyle w:val="ListParagraph"/>
        <w:numPr>
          <w:ilvl w:val="0"/>
          <w:numId w:val="4"/>
        </w:numPr>
        <w:tabs>
          <w:tab w:pos="2337" w:val="left" w:leader="none"/>
          <w:tab w:pos="2338" w:val="left" w:leader="none"/>
        </w:tabs>
        <w:spacing w:line="240" w:lineRule="auto" w:before="60" w:after="0"/>
        <w:ind w:left="2337" w:right="0" w:hanging="541"/>
        <w:jc w:val="left"/>
        <w:rPr>
          <w:sz w:val="24"/>
        </w:rPr>
      </w:pPr>
      <w:r>
        <w:rPr>
          <w:i/>
          <w:sz w:val="24"/>
        </w:rPr>
        <w:t>Australian originating goods </w:t>
      </w:r>
      <w:r>
        <w:rPr>
          <w:sz w:val="24"/>
        </w:rPr>
        <w:t>used to produce other goods;</w:t>
      </w:r>
      <w:r>
        <w:rPr>
          <w:spacing w:val="-1"/>
          <w:sz w:val="24"/>
        </w:rPr>
        <w:t> </w:t>
      </w:r>
      <w:r>
        <w:rPr>
          <w:sz w:val="24"/>
        </w:rPr>
        <w:t>and</w:t>
      </w:r>
    </w:p>
    <w:p>
      <w:pPr>
        <w:pStyle w:val="ListParagraph"/>
        <w:numPr>
          <w:ilvl w:val="0"/>
          <w:numId w:val="4"/>
        </w:numPr>
        <w:tabs>
          <w:tab w:pos="2337" w:val="left" w:leader="none"/>
          <w:tab w:pos="2338" w:val="left" w:leader="none"/>
        </w:tabs>
        <w:spacing w:line="240" w:lineRule="auto" w:before="60" w:after="0"/>
        <w:ind w:left="2337" w:right="1757" w:hanging="540"/>
        <w:jc w:val="left"/>
        <w:rPr>
          <w:sz w:val="24"/>
        </w:rPr>
      </w:pPr>
      <w:r>
        <w:rPr>
          <w:i/>
          <w:sz w:val="24"/>
        </w:rPr>
        <w:t>indirect materials</w:t>
      </w:r>
      <w:r>
        <w:rPr>
          <w:sz w:val="24"/>
        </w:rPr>
        <w:t>, including those used in the production, testing or inspection of other goods, but that are not physically incorporated in the other goods; or that are used in the operation or maintenance of</w:t>
      </w:r>
      <w:r>
        <w:rPr>
          <w:spacing w:val="-46"/>
          <w:sz w:val="24"/>
        </w:rPr>
        <w:t> </w:t>
      </w:r>
      <w:r>
        <w:rPr>
          <w:sz w:val="24"/>
        </w:rPr>
        <w:t>buildings or equipment associated with the production of other</w:t>
      </w:r>
      <w:r>
        <w:rPr>
          <w:spacing w:val="-12"/>
          <w:sz w:val="24"/>
        </w:rPr>
        <w:t> </w:t>
      </w:r>
      <w:r>
        <w:rPr>
          <w:sz w:val="24"/>
        </w:rPr>
        <w:t>goods.</w:t>
      </w:r>
    </w:p>
    <w:p>
      <w:pPr>
        <w:pStyle w:val="BodyText"/>
      </w:pPr>
    </w:p>
    <w:p>
      <w:pPr>
        <w:spacing w:before="0"/>
        <w:ind w:left="1797" w:right="1812" w:firstLine="0"/>
        <w:jc w:val="left"/>
        <w:rPr>
          <w:sz w:val="24"/>
        </w:rPr>
      </w:pPr>
      <w:r>
        <w:rPr>
          <w:sz w:val="24"/>
        </w:rPr>
        <w:t>An </w:t>
      </w:r>
      <w:r>
        <w:rPr>
          <w:i/>
          <w:sz w:val="24"/>
        </w:rPr>
        <w:t>Australian originating good </w:t>
      </w:r>
      <w:r>
        <w:rPr>
          <w:sz w:val="24"/>
        </w:rPr>
        <w:t>is a good that is an Australian originating good under a law of the US that implements the AUSFTA.</w:t>
      </w:r>
    </w:p>
    <w:p>
      <w:pPr>
        <w:pStyle w:val="BodyText"/>
        <w:spacing w:before="1"/>
      </w:pPr>
    </w:p>
    <w:p>
      <w:pPr>
        <w:pStyle w:val="ListParagraph"/>
        <w:numPr>
          <w:ilvl w:val="0"/>
          <w:numId w:val="2"/>
        </w:numPr>
        <w:tabs>
          <w:tab w:pos="2337" w:val="left" w:leader="none"/>
          <w:tab w:pos="2338" w:val="left" w:leader="none"/>
        </w:tabs>
        <w:spacing w:line="240" w:lineRule="auto" w:before="0" w:after="0"/>
        <w:ind w:left="2337" w:right="1807" w:hanging="540"/>
        <w:jc w:val="left"/>
        <w:rPr>
          <w:i/>
          <w:sz w:val="24"/>
        </w:rPr>
      </w:pPr>
      <w:bookmarkStart w:name="3.Goods (other than clothing and textile" w:id="5"/>
      <w:bookmarkEnd w:id="5"/>
      <w:r>
        <w:rPr/>
      </w:r>
      <w:bookmarkStart w:name="3.Goods (other than clothing and textile" w:id="6"/>
      <w:bookmarkEnd w:id="6"/>
      <w:r>
        <w:rPr>
          <w:i/>
          <w:sz w:val="24"/>
          <w:u w:val="single"/>
        </w:rPr>
        <w:t>Good</w:t>
      </w:r>
      <w:r>
        <w:rPr>
          <w:i/>
          <w:sz w:val="24"/>
          <w:u w:val="single"/>
        </w:rPr>
        <w:t>s (other than clothing and textiles) produced entirely in the US, or in the US and Australia, from non-originating</w:t>
      </w:r>
      <w:r>
        <w:rPr>
          <w:i/>
          <w:spacing w:val="-8"/>
          <w:sz w:val="24"/>
          <w:u w:val="single"/>
        </w:rPr>
        <w:t> </w:t>
      </w:r>
      <w:r>
        <w:rPr>
          <w:i/>
          <w:sz w:val="24"/>
          <w:u w:val="single"/>
        </w:rPr>
        <w:t>materials</w:t>
      </w:r>
    </w:p>
    <w:p>
      <w:pPr>
        <w:pStyle w:val="BodyText"/>
        <w:spacing w:before="10"/>
        <w:rPr>
          <w:i/>
          <w:sz w:val="15"/>
        </w:rPr>
      </w:pPr>
    </w:p>
    <w:p>
      <w:pPr>
        <w:pStyle w:val="BodyText"/>
        <w:spacing w:before="93"/>
        <w:ind w:left="1797" w:right="1746"/>
      </w:pPr>
      <w:r>
        <w:rPr/>
        <w:t>Subdivision D of Division 1C sets out the rules in relation to goods (except clothing and textiles) that are produced entirely in the US, or in the US and Australia, from non-originating materials only, or from non-originating materials and originating materials.</w:t>
      </w:r>
    </w:p>
    <w:p>
      <w:pPr>
        <w:pStyle w:val="BodyText"/>
      </w:pPr>
    </w:p>
    <w:p>
      <w:pPr>
        <w:spacing w:before="0"/>
        <w:ind w:left="1797" w:right="1744" w:firstLine="0"/>
        <w:jc w:val="left"/>
        <w:rPr>
          <w:sz w:val="24"/>
        </w:rPr>
      </w:pPr>
      <w:r>
        <w:rPr>
          <w:sz w:val="24"/>
        </w:rPr>
        <w:t>In this Subdivision, section 153YE provides that such goods are </w:t>
      </w:r>
      <w:r>
        <w:rPr>
          <w:i/>
          <w:sz w:val="24"/>
        </w:rPr>
        <w:t>US originating goods </w:t>
      </w:r>
      <w:r>
        <w:rPr>
          <w:sz w:val="24"/>
        </w:rPr>
        <w:t>if:</w:t>
      </w:r>
    </w:p>
    <w:p>
      <w:pPr>
        <w:pStyle w:val="ListParagraph"/>
        <w:numPr>
          <w:ilvl w:val="0"/>
          <w:numId w:val="5"/>
        </w:numPr>
        <w:tabs>
          <w:tab w:pos="2335" w:val="left" w:leader="none"/>
          <w:tab w:pos="2336" w:val="left" w:leader="none"/>
        </w:tabs>
        <w:spacing w:line="240" w:lineRule="auto" w:before="140" w:after="0"/>
        <w:ind w:left="2335" w:right="1987" w:hanging="527"/>
        <w:jc w:val="left"/>
        <w:rPr>
          <w:sz w:val="24"/>
        </w:rPr>
      </w:pPr>
      <w:r>
        <w:rPr>
          <w:sz w:val="24"/>
        </w:rPr>
        <w:t>a</w:t>
      </w:r>
      <w:r>
        <w:rPr>
          <w:spacing w:val="-4"/>
          <w:sz w:val="24"/>
        </w:rPr>
        <w:t> </w:t>
      </w:r>
      <w:r>
        <w:rPr>
          <w:sz w:val="24"/>
        </w:rPr>
        <w:t>tariff</w:t>
      </w:r>
      <w:r>
        <w:rPr>
          <w:spacing w:val="-4"/>
          <w:sz w:val="24"/>
        </w:rPr>
        <w:t> </w:t>
      </w:r>
      <w:r>
        <w:rPr>
          <w:sz w:val="24"/>
        </w:rPr>
        <w:t>classification</w:t>
      </w:r>
      <w:r>
        <w:rPr>
          <w:spacing w:val="-4"/>
          <w:sz w:val="24"/>
        </w:rPr>
        <w:t> </w:t>
      </w:r>
      <w:r>
        <w:rPr>
          <w:sz w:val="24"/>
        </w:rPr>
        <w:t>that</w:t>
      </w:r>
      <w:r>
        <w:rPr>
          <w:spacing w:val="-3"/>
          <w:sz w:val="24"/>
        </w:rPr>
        <w:t> </w:t>
      </w:r>
      <w:r>
        <w:rPr>
          <w:sz w:val="24"/>
        </w:rPr>
        <w:t>is</w:t>
      </w:r>
      <w:r>
        <w:rPr>
          <w:spacing w:val="-4"/>
          <w:sz w:val="24"/>
        </w:rPr>
        <w:t> </w:t>
      </w:r>
      <w:r>
        <w:rPr>
          <w:sz w:val="24"/>
        </w:rPr>
        <w:t>specified</w:t>
      </w:r>
      <w:r>
        <w:rPr>
          <w:spacing w:val="-4"/>
          <w:sz w:val="24"/>
        </w:rPr>
        <w:t> </w:t>
      </w:r>
      <w:r>
        <w:rPr>
          <w:sz w:val="24"/>
        </w:rPr>
        <w:t>in</w:t>
      </w:r>
      <w:r>
        <w:rPr>
          <w:spacing w:val="-3"/>
          <w:sz w:val="24"/>
        </w:rPr>
        <w:t> </w:t>
      </w:r>
      <w:r>
        <w:rPr>
          <w:sz w:val="24"/>
        </w:rPr>
        <w:t>column</w:t>
      </w:r>
      <w:r>
        <w:rPr>
          <w:spacing w:val="-4"/>
          <w:sz w:val="24"/>
        </w:rPr>
        <w:t> </w:t>
      </w:r>
      <w:r>
        <w:rPr>
          <w:sz w:val="24"/>
        </w:rPr>
        <w:t>2</w:t>
      </w:r>
      <w:r>
        <w:rPr>
          <w:spacing w:val="-4"/>
          <w:sz w:val="24"/>
        </w:rPr>
        <w:t> </w:t>
      </w:r>
      <w:r>
        <w:rPr>
          <w:sz w:val="24"/>
        </w:rPr>
        <w:t>of</w:t>
      </w:r>
      <w:r>
        <w:rPr>
          <w:spacing w:val="-4"/>
          <w:sz w:val="24"/>
        </w:rPr>
        <w:t> </w:t>
      </w:r>
      <w:r>
        <w:rPr>
          <w:sz w:val="24"/>
        </w:rPr>
        <w:t>the</w:t>
      </w:r>
      <w:r>
        <w:rPr>
          <w:spacing w:val="-3"/>
          <w:sz w:val="24"/>
        </w:rPr>
        <w:t> </w:t>
      </w:r>
      <w:r>
        <w:rPr>
          <w:sz w:val="24"/>
        </w:rPr>
        <w:t>Schedule</w:t>
      </w:r>
      <w:r>
        <w:rPr>
          <w:spacing w:val="-4"/>
          <w:sz w:val="24"/>
        </w:rPr>
        <w:t> </w:t>
      </w:r>
      <w:r>
        <w:rPr>
          <w:sz w:val="24"/>
        </w:rPr>
        <w:t>1</w:t>
      </w:r>
      <w:r>
        <w:rPr>
          <w:spacing w:val="-4"/>
          <w:sz w:val="24"/>
        </w:rPr>
        <w:t> </w:t>
      </w:r>
      <w:r>
        <w:rPr>
          <w:sz w:val="24"/>
        </w:rPr>
        <w:t>tariff table applies to the goods;</w:t>
      </w:r>
      <w:r>
        <w:rPr>
          <w:spacing w:val="-2"/>
          <w:sz w:val="24"/>
        </w:rPr>
        <w:t> </w:t>
      </w:r>
      <w:r>
        <w:rPr>
          <w:sz w:val="24"/>
        </w:rPr>
        <w:t>and</w:t>
      </w:r>
    </w:p>
    <w:p>
      <w:pPr>
        <w:pStyle w:val="ListParagraph"/>
        <w:numPr>
          <w:ilvl w:val="0"/>
          <w:numId w:val="5"/>
        </w:numPr>
        <w:tabs>
          <w:tab w:pos="2337" w:val="left" w:leader="none"/>
          <w:tab w:pos="2338" w:val="left" w:leader="none"/>
        </w:tabs>
        <w:spacing w:line="240" w:lineRule="auto" w:before="60" w:after="0"/>
        <w:ind w:left="2337" w:right="2196" w:hanging="530"/>
        <w:jc w:val="left"/>
        <w:rPr>
          <w:sz w:val="24"/>
        </w:rPr>
      </w:pPr>
      <w:r>
        <w:rPr>
          <w:sz w:val="24"/>
        </w:rPr>
        <w:t>any applicable requirement (see below) specified in column 3 of the Schedule 1 tariff table opposite the tariff classification for the goods is satisfied.</w:t>
      </w:r>
    </w:p>
    <w:p>
      <w:pPr>
        <w:pStyle w:val="BodyText"/>
        <w:spacing w:before="180"/>
        <w:ind w:left="1797" w:right="2012"/>
      </w:pPr>
      <w:r>
        <w:rPr/>
        <w:t>The Schedule 1 tariff table (Schedule 1) is the first schedule to the AUSFTA Regulations. Schedule 1 incorporates product-specific origin requirements relating to change of tariff classification (CTC), regional value content (RVC) and other rules for determining whether a good (other than clothing and textiles) is a </w:t>
      </w:r>
      <w:r>
        <w:rPr>
          <w:i/>
        </w:rPr>
        <w:t>US originating good</w:t>
      </w:r>
      <w:r>
        <w:rPr/>
        <w:t>.</w:t>
      </w:r>
    </w:p>
    <w:p>
      <w:pPr>
        <w:pStyle w:val="BodyText"/>
        <w:spacing w:before="141"/>
        <w:ind w:left="1797" w:right="1708"/>
      </w:pPr>
      <w:r>
        <w:rPr>
          <w:i/>
        </w:rPr>
        <w:t>The first requirement </w:t>
      </w:r>
      <w:r>
        <w:rPr/>
        <w:t>is the CTC requirement. This requirement is satisfied if each non-originating material used in the production of the good undergoes the required classification change (</w:t>
      </w:r>
      <w:r>
        <w:rPr>
          <w:i/>
        </w:rPr>
        <w:t>the transformation test</w:t>
      </w:r>
      <w:r>
        <w:rPr/>
        <w:t>), or the total value of the non-originating materials that do not meet the </w:t>
      </w:r>
      <w:r>
        <w:rPr>
          <w:i/>
        </w:rPr>
        <w:t>transformation test </w:t>
      </w:r>
      <w:r>
        <w:rPr/>
        <w:t>does not exceed 10% of the customs value of the good (</w:t>
      </w:r>
      <w:r>
        <w:rPr>
          <w:i/>
        </w:rPr>
        <w:t>de minimis</w:t>
      </w:r>
      <w:r>
        <w:rPr/>
        <w:t>).</w:t>
      </w:r>
    </w:p>
    <w:p>
      <w:pPr>
        <w:spacing w:after="0"/>
        <w:sectPr>
          <w:pgSz w:w="11900" w:h="16840"/>
          <w:pgMar w:header="714" w:footer="0" w:top="920" w:bottom="280" w:left="0" w:right="0"/>
        </w:sectPr>
      </w:pPr>
    </w:p>
    <w:p>
      <w:pPr>
        <w:pStyle w:val="BodyText"/>
        <w:rPr>
          <w:sz w:val="20"/>
        </w:rPr>
      </w:pPr>
    </w:p>
    <w:p>
      <w:pPr>
        <w:pStyle w:val="BodyText"/>
        <w:spacing w:before="4"/>
        <w:rPr>
          <w:sz w:val="23"/>
        </w:rPr>
      </w:pPr>
    </w:p>
    <w:p>
      <w:pPr>
        <w:pStyle w:val="BodyText"/>
        <w:ind w:left="1797" w:right="1745"/>
      </w:pPr>
      <w:r>
        <w:rPr/>
        <w:t>The </w:t>
      </w:r>
      <w:r>
        <w:rPr>
          <w:i/>
        </w:rPr>
        <w:t>transformation test </w:t>
      </w:r>
      <w:r>
        <w:rPr/>
        <w:t>applies only to non-originating materials, and generally requires that the classification, under the Harmonized System, of a non- originating material is different from the classification of the good produced from that non-originating material.</w:t>
      </w:r>
    </w:p>
    <w:p>
      <w:pPr>
        <w:pStyle w:val="BodyText"/>
        <w:spacing w:before="141"/>
        <w:ind w:left="1797" w:right="1825"/>
      </w:pPr>
      <w:r>
        <w:rPr>
          <w:i/>
        </w:rPr>
        <w:t>De minimis </w:t>
      </w:r>
      <w:r>
        <w:rPr/>
        <w:t>does not, however, apply to those non-originating materials prescribed in the AUSFTA Regulations. Those non-originating materials will need to satisfy the CTC requirement even if they contribute 10% or less of the customs value of the good.</w:t>
      </w:r>
    </w:p>
    <w:p>
      <w:pPr>
        <w:pStyle w:val="BodyText"/>
        <w:spacing w:before="140"/>
        <w:ind w:left="1797" w:right="1958"/>
      </w:pPr>
      <w:r>
        <w:rPr>
          <w:i/>
        </w:rPr>
        <w:t>The second requirement </w:t>
      </w:r>
      <w:r>
        <w:rPr/>
        <w:t>is the RVC requirement. In respect of goods in Schedule 1, approximately one-sixth of those goods may also be required to satisfy the RVC requirement. The requirement is, in most cases, either 35% based on the build-up method or 45% based on the build-down method. In respect of some automotive goods, the requirement is 50% based on the net cost method.</w:t>
      </w:r>
    </w:p>
    <w:p>
      <w:pPr>
        <w:pStyle w:val="BodyText"/>
        <w:spacing w:before="140"/>
        <w:ind w:left="1797" w:right="1718"/>
      </w:pPr>
      <w:r>
        <w:rPr/>
        <w:t>The calculations for each of these methods are included at Part 2 and Part 3 of the AUSFTA Regulations. This requirement is satisfied if the required percentage is met.</w:t>
      </w:r>
    </w:p>
    <w:p>
      <w:pPr>
        <w:pStyle w:val="BodyText"/>
        <w:spacing w:before="139"/>
        <w:ind w:left="1797"/>
      </w:pPr>
      <w:r>
        <w:rPr/>
        <w:t>Subregulation 2.2 (1) sets out the build-down method as the following formula:</w:t>
      </w:r>
    </w:p>
    <w:p>
      <w:pPr>
        <w:pStyle w:val="BodyText"/>
        <w:spacing w:before="2"/>
        <w:rPr>
          <w:sz w:val="29"/>
        </w:rPr>
      </w:pPr>
    </w:p>
    <w:p>
      <w:pPr>
        <w:pStyle w:val="BodyText"/>
        <w:tabs>
          <w:tab w:pos="3945" w:val="left" w:leader="none"/>
          <w:tab w:pos="4286" w:val="left" w:leader="none"/>
        </w:tabs>
        <w:spacing w:before="1"/>
        <w:ind w:left="3237" w:right="5758"/>
        <w:jc w:val="center"/>
      </w:pPr>
      <w:r>
        <w:rPr/>
        <w:t>RVC</w:t>
        <w:tab/>
        <w:t>=</w:t>
        <w:tab/>
      </w:r>
      <w:r>
        <w:rPr>
          <w:u w:val="single"/>
        </w:rPr>
        <w:t>AV - VNM</w:t>
      </w:r>
      <w:r>
        <w:rPr/>
        <w:t> x </w:t>
      </w:r>
      <w:r>
        <w:rPr>
          <w:spacing w:val="-5"/>
        </w:rPr>
        <w:t>100 </w:t>
      </w:r>
      <w:r>
        <w:rPr/>
        <w:t>AV</w:t>
      </w:r>
    </w:p>
    <w:p>
      <w:pPr>
        <w:pStyle w:val="BodyText"/>
        <w:tabs>
          <w:tab w:pos="3945" w:val="left" w:leader="none"/>
          <w:tab w:pos="4286" w:val="left" w:leader="none"/>
        </w:tabs>
        <w:spacing w:line="612" w:lineRule="exact" w:before="59"/>
        <w:ind w:left="3237" w:right="2106" w:hanging="1440"/>
      </w:pPr>
      <w:r>
        <w:rPr/>
        <w:t>Subregulation 2.3 (1) sets out the build-up method as the following formula: RVC</w:t>
        <w:tab/>
        <w:t>=</w:t>
        <w:tab/>
      </w:r>
      <w:r>
        <w:rPr>
          <w:u w:val="single"/>
        </w:rPr>
        <w:t>VOM</w:t>
      </w:r>
      <w:r>
        <w:rPr/>
        <w:t> x</w:t>
      </w:r>
      <w:r>
        <w:rPr>
          <w:spacing w:val="64"/>
        </w:rPr>
        <w:t> </w:t>
      </w:r>
      <w:r>
        <w:rPr/>
        <w:t>100</w:t>
      </w:r>
    </w:p>
    <w:p>
      <w:pPr>
        <w:pStyle w:val="BodyText"/>
        <w:spacing w:line="204" w:lineRule="exact"/>
        <w:ind w:left="2766" w:right="5758"/>
        <w:jc w:val="center"/>
      </w:pPr>
      <w:r>
        <w:rPr/>
        <w:t>AV</w:t>
      </w:r>
    </w:p>
    <w:p>
      <w:pPr>
        <w:pStyle w:val="BodyText"/>
        <w:tabs>
          <w:tab w:pos="3944" w:val="left" w:leader="none"/>
          <w:tab w:pos="4286" w:val="left" w:leader="none"/>
        </w:tabs>
        <w:spacing w:line="610" w:lineRule="atLeast" w:before="11"/>
        <w:ind w:left="3237" w:right="2119" w:hanging="1440"/>
      </w:pPr>
      <w:r>
        <w:rPr/>
        <w:t>Subregulation 3.3 (1) sets out the net cost method as the following formula: RVC</w:t>
        <w:tab/>
        <w:t>=</w:t>
        <w:tab/>
      </w:r>
      <w:r>
        <w:rPr>
          <w:u w:val="single"/>
        </w:rPr>
        <w:t>NC - VNM</w:t>
      </w:r>
      <w:r>
        <w:rPr/>
        <w:t> x</w:t>
      </w:r>
      <w:r>
        <w:rPr>
          <w:spacing w:val="66"/>
        </w:rPr>
        <w:t> </w:t>
      </w:r>
      <w:r>
        <w:rPr/>
        <w:t>100</w:t>
      </w:r>
    </w:p>
    <w:p>
      <w:pPr>
        <w:pStyle w:val="BodyText"/>
        <w:spacing w:before="2"/>
        <w:ind w:left="263" w:right="2828"/>
        <w:jc w:val="center"/>
      </w:pPr>
      <w:r>
        <w:rPr/>
        <w:t>NC</w:t>
      </w:r>
    </w:p>
    <w:p>
      <w:pPr>
        <w:pStyle w:val="BodyText"/>
        <w:spacing w:before="5"/>
        <w:rPr>
          <w:sz w:val="35"/>
        </w:rPr>
      </w:pPr>
    </w:p>
    <w:p>
      <w:pPr>
        <w:pStyle w:val="BodyText"/>
        <w:ind w:left="1797" w:right="1945"/>
      </w:pPr>
      <w:r>
        <w:rPr/>
        <w:t>AV is the </w:t>
      </w:r>
      <w:r>
        <w:rPr>
          <w:i/>
        </w:rPr>
        <w:t>adjusted value</w:t>
      </w:r>
      <w:r>
        <w:rPr/>
        <w:t>, which is the customs value of the good, worked out under Division 2 of Part VIII of the Customs Act.</w:t>
      </w:r>
    </w:p>
    <w:p>
      <w:pPr>
        <w:spacing w:before="144"/>
        <w:ind w:left="1797" w:right="1731" w:firstLine="0"/>
        <w:jc w:val="left"/>
        <w:rPr>
          <w:sz w:val="24"/>
        </w:rPr>
      </w:pPr>
      <w:r>
        <w:rPr>
          <w:sz w:val="24"/>
        </w:rPr>
        <w:t>VNM is the </w:t>
      </w:r>
      <w:r>
        <w:rPr>
          <w:i/>
          <w:sz w:val="24"/>
        </w:rPr>
        <w:t>value of non-originating materials </w:t>
      </w:r>
      <w:r>
        <w:rPr>
          <w:sz w:val="24"/>
        </w:rPr>
        <w:t>that are acquired and used in the production of the good.</w:t>
      </w:r>
    </w:p>
    <w:p>
      <w:pPr>
        <w:spacing w:before="144"/>
        <w:ind w:left="1797" w:right="1972" w:firstLine="0"/>
        <w:jc w:val="left"/>
        <w:rPr>
          <w:sz w:val="24"/>
        </w:rPr>
      </w:pPr>
      <w:r>
        <w:rPr>
          <w:sz w:val="24"/>
        </w:rPr>
        <w:t>VOM is the </w:t>
      </w:r>
      <w:r>
        <w:rPr>
          <w:i/>
          <w:sz w:val="24"/>
        </w:rPr>
        <w:t>value of originating materials </w:t>
      </w:r>
      <w:r>
        <w:rPr>
          <w:sz w:val="24"/>
        </w:rPr>
        <w:t>that are acquired, or self-produced, and used in the production of the good.</w:t>
      </w:r>
    </w:p>
    <w:p>
      <w:pPr>
        <w:pStyle w:val="BodyText"/>
        <w:spacing w:before="144"/>
        <w:ind w:left="1797" w:right="1744"/>
      </w:pPr>
      <w:r>
        <w:rPr/>
        <w:t>NC is the net cost as worked out using AUSFTA Regulations 3.3, 3.4 and 3.5. The net cost method is applicable to goods that are automotive components or motor vehicles as defined in AUSFTA Regulation 3.1.</w:t>
      </w:r>
    </w:p>
    <w:p>
      <w:pPr>
        <w:pStyle w:val="BodyText"/>
        <w:spacing w:before="144"/>
        <w:ind w:left="1797" w:right="2332"/>
      </w:pPr>
      <w:r>
        <w:rPr/>
        <w:t>Part 4 of the AUSFTA Regulations outlines how VNM and VOM are to be calculated.</w:t>
      </w:r>
    </w:p>
    <w:p>
      <w:pPr>
        <w:pStyle w:val="BodyText"/>
        <w:spacing w:before="144"/>
        <w:ind w:left="1797" w:right="2025"/>
      </w:pPr>
      <w:r>
        <w:rPr>
          <w:i/>
        </w:rPr>
        <w:t>The third requirement </w:t>
      </w:r>
      <w:r>
        <w:rPr/>
        <w:t>is that the good satisfies any other requirement that is specified, or referred to, in Schedule 1 for that good.</w:t>
      </w:r>
    </w:p>
    <w:p>
      <w:pPr>
        <w:spacing w:after="0"/>
        <w:sectPr>
          <w:pgSz w:w="11900" w:h="16840"/>
          <w:pgMar w:header="714" w:footer="0" w:top="920" w:bottom="280" w:left="0" w:right="0"/>
        </w:sectPr>
      </w:pPr>
    </w:p>
    <w:p>
      <w:pPr>
        <w:pStyle w:val="BodyText"/>
        <w:rPr>
          <w:sz w:val="20"/>
        </w:rPr>
      </w:pPr>
    </w:p>
    <w:p>
      <w:pPr>
        <w:pStyle w:val="BodyText"/>
        <w:spacing w:before="5"/>
        <w:rPr>
          <w:sz w:val="23"/>
        </w:rPr>
      </w:pPr>
    </w:p>
    <w:p>
      <w:pPr>
        <w:pStyle w:val="ListParagraph"/>
        <w:numPr>
          <w:ilvl w:val="0"/>
          <w:numId w:val="2"/>
        </w:numPr>
        <w:tabs>
          <w:tab w:pos="2337" w:val="left" w:leader="none"/>
          <w:tab w:pos="2338" w:val="left" w:leader="none"/>
        </w:tabs>
        <w:spacing w:line="240" w:lineRule="auto" w:before="1" w:after="0"/>
        <w:ind w:left="2337" w:right="0" w:hanging="541"/>
        <w:jc w:val="left"/>
        <w:rPr>
          <w:i/>
          <w:sz w:val="24"/>
        </w:rPr>
      </w:pPr>
      <w:bookmarkStart w:name="4.Goods that are chemicals, plastics or " w:id="7"/>
      <w:bookmarkEnd w:id="7"/>
      <w:r>
        <w:rPr/>
      </w:r>
      <w:bookmarkStart w:name="4.Goods that are chemicals, plastics or " w:id="8"/>
      <w:bookmarkEnd w:id="8"/>
      <w:r>
        <w:rPr>
          <w:i/>
          <w:sz w:val="24"/>
          <w:u w:val="single"/>
        </w:rPr>
        <w:t>Good</w:t>
      </w:r>
      <w:r>
        <w:rPr>
          <w:i/>
          <w:sz w:val="24"/>
          <w:u w:val="single"/>
        </w:rPr>
        <w:t>s that are chemicals, plastics or</w:t>
      </w:r>
      <w:r>
        <w:rPr>
          <w:i/>
          <w:spacing w:val="-2"/>
          <w:sz w:val="24"/>
          <w:u w:val="single"/>
        </w:rPr>
        <w:t> </w:t>
      </w:r>
      <w:r>
        <w:rPr>
          <w:i/>
          <w:sz w:val="24"/>
          <w:u w:val="single"/>
        </w:rPr>
        <w:t>rubber</w:t>
      </w:r>
    </w:p>
    <w:p>
      <w:pPr>
        <w:pStyle w:val="BodyText"/>
        <w:spacing w:before="10"/>
        <w:rPr>
          <w:i/>
          <w:sz w:val="15"/>
        </w:rPr>
      </w:pPr>
    </w:p>
    <w:p>
      <w:pPr>
        <w:pStyle w:val="BodyText"/>
        <w:spacing w:before="92"/>
        <w:ind w:left="1797" w:right="1811"/>
      </w:pPr>
      <w:r>
        <w:rPr/>
        <w:t>Section 153YF provides special rules that determine that a good which is classified within Chapters 28 to 40 (chemicals, plastics or rubber) of the Harmonized System can become a </w:t>
      </w:r>
      <w:r>
        <w:rPr>
          <w:i/>
        </w:rPr>
        <w:t>US originating good </w:t>
      </w:r>
      <w:r>
        <w:rPr/>
        <w:t>without having to fulfil the requirements of section 153YE.</w:t>
      </w:r>
    </w:p>
    <w:p>
      <w:pPr>
        <w:pStyle w:val="BodyText"/>
        <w:spacing w:before="5"/>
        <w:rPr>
          <w:sz w:val="34"/>
        </w:rPr>
      </w:pPr>
    </w:p>
    <w:p>
      <w:pPr>
        <w:pStyle w:val="BodyText"/>
        <w:ind w:left="1797" w:right="1772"/>
      </w:pPr>
      <w:r>
        <w:rPr/>
        <w:t>These special rules are termed “process rules” as they require the materials to undergo a certain process to obtain US origin.</w:t>
      </w:r>
    </w:p>
    <w:p>
      <w:pPr>
        <w:spacing w:before="60"/>
        <w:ind w:left="1797" w:right="0" w:firstLine="0"/>
        <w:jc w:val="left"/>
        <w:rPr>
          <w:sz w:val="24"/>
        </w:rPr>
      </w:pPr>
      <w:r>
        <w:rPr>
          <w:sz w:val="24"/>
        </w:rPr>
        <w:t>A good is a </w:t>
      </w:r>
      <w:r>
        <w:rPr>
          <w:i/>
          <w:sz w:val="24"/>
        </w:rPr>
        <w:t>US originating good </w:t>
      </w:r>
      <w:r>
        <w:rPr>
          <w:sz w:val="24"/>
        </w:rPr>
        <w:t>if:</w:t>
      </w:r>
    </w:p>
    <w:p>
      <w:pPr>
        <w:pStyle w:val="ListParagraph"/>
        <w:numPr>
          <w:ilvl w:val="0"/>
          <w:numId w:val="6"/>
        </w:numPr>
        <w:tabs>
          <w:tab w:pos="2336" w:val="left" w:leader="none"/>
          <w:tab w:pos="2337" w:val="left" w:leader="none"/>
        </w:tabs>
        <w:spacing w:line="240" w:lineRule="auto" w:before="139" w:after="0"/>
        <w:ind w:left="2336" w:right="1822" w:hanging="539"/>
        <w:jc w:val="left"/>
        <w:rPr>
          <w:sz w:val="24"/>
        </w:rPr>
      </w:pPr>
      <w:r>
        <w:rPr>
          <w:sz w:val="24"/>
        </w:rPr>
        <w:t>a tariff classification that is specified in column 2 of Schedule 1 applies to the goods;</w:t>
      </w:r>
      <w:r>
        <w:rPr>
          <w:spacing w:val="-1"/>
          <w:sz w:val="24"/>
        </w:rPr>
        <w:t> </w:t>
      </w:r>
      <w:r>
        <w:rPr>
          <w:sz w:val="24"/>
        </w:rPr>
        <w:t>and</w:t>
      </w:r>
    </w:p>
    <w:p>
      <w:pPr>
        <w:pStyle w:val="ListParagraph"/>
        <w:numPr>
          <w:ilvl w:val="0"/>
          <w:numId w:val="6"/>
        </w:numPr>
        <w:tabs>
          <w:tab w:pos="2336" w:val="left" w:leader="none"/>
          <w:tab w:pos="2337" w:val="left" w:leader="none"/>
        </w:tabs>
        <w:spacing w:line="240" w:lineRule="auto" w:before="60" w:after="0"/>
        <w:ind w:left="2336" w:right="2052" w:hanging="539"/>
        <w:jc w:val="left"/>
        <w:rPr>
          <w:sz w:val="24"/>
        </w:rPr>
      </w:pPr>
      <w:r>
        <w:rPr>
          <w:sz w:val="24"/>
        </w:rPr>
        <w:t>before the tariff classifications in column 2 of that table in relation to Chapter 28 or 39 of the Harmonized System, the AUSFTA</w:t>
      </w:r>
      <w:r>
        <w:rPr>
          <w:spacing w:val="-42"/>
          <w:sz w:val="24"/>
        </w:rPr>
        <w:t> </w:t>
      </w:r>
      <w:r>
        <w:rPr>
          <w:sz w:val="24"/>
        </w:rPr>
        <w:t>Regulations specify particular rules in column 3 of that table;</w:t>
      </w:r>
      <w:r>
        <w:rPr>
          <w:spacing w:val="-6"/>
          <w:sz w:val="24"/>
        </w:rPr>
        <w:t> </w:t>
      </w:r>
      <w:r>
        <w:rPr>
          <w:sz w:val="24"/>
        </w:rPr>
        <w:t>and</w:t>
      </w:r>
    </w:p>
    <w:p>
      <w:pPr>
        <w:pStyle w:val="ListParagraph"/>
        <w:numPr>
          <w:ilvl w:val="0"/>
          <w:numId w:val="6"/>
        </w:numPr>
        <w:tabs>
          <w:tab w:pos="2336" w:val="left" w:leader="none"/>
          <w:tab w:pos="2337" w:val="left" w:leader="none"/>
        </w:tabs>
        <w:spacing w:line="240" w:lineRule="auto" w:before="60" w:after="0"/>
        <w:ind w:left="2336" w:right="0" w:hanging="540"/>
        <w:jc w:val="left"/>
        <w:rPr>
          <w:sz w:val="24"/>
        </w:rPr>
      </w:pPr>
      <w:r>
        <w:rPr>
          <w:sz w:val="24"/>
        </w:rPr>
        <w:t>those</w:t>
      </w:r>
      <w:r>
        <w:rPr>
          <w:spacing w:val="-5"/>
          <w:sz w:val="24"/>
        </w:rPr>
        <w:t> </w:t>
      </w:r>
      <w:r>
        <w:rPr>
          <w:sz w:val="24"/>
        </w:rPr>
        <w:t>rules</w:t>
      </w:r>
      <w:r>
        <w:rPr>
          <w:spacing w:val="-5"/>
          <w:sz w:val="24"/>
        </w:rPr>
        <w:t> </w:t>
      </w:r>
      <w:r>
        <w:rPr>
          <w:sz w:val="24"/>
        </w:rPr>
        <w:t>apply</w:t>
      </w:r>
      <w:r>
        <w:rPr>
          <w:spacing w:val="-4"/>
          <w:sz w:val="24"/>
        </w:rPr>
        <w:t> </w:t>
      </w:r>
      <w:r>
        <w:rPr>
          <w:sz w:val="24"/>
        </w:rPr>
        <w:t>in</w:t>
      </w:r>
      <w:r>
        <w:rPr>
          <w:spacing w:val="-5"/>
          <w:sz w:val="24"/>
        </w:rPr>
        <w:t> </w:t>
      </w:r>
      <w:r>
        <w:rPr>
          <w:sz w:val="24"/>
        </w:rPr>
        <w:t>relation</w:t>
      </w:r>
      <w:r>
        <w:rPr>
          <w:spacing w:val="-4"/>
          <w:sz w:val="24"/>
        </w:rPr>
        <w:t> </w:t>
      </w:r>
      <w:r>
        <w:rPr>
          <w:sz w:val="24"/>
        </w:rPr>
        <w:t>to</w:t>
      </w:r>
      <w:r>
        <w:rPr>
          <w:spacing w:val="-5"/>
          <w:sz w:val="24"/>
        </w:rPr>
        <w:t> </w:t>
      </w:r>
      <w:r>
        <w:rPr>
          <w:sz w:val="24"/>
        </w:rPr>
        <w:t>the</w:t>
      </w:r>
      <w:r>
        <w:rPr>
          <w:spacing w:val="-4"/>
          <w:sz w:val="24"/>
        </w:rPr>
        <w:t> </w:t>
      </w:r>
      <w:r>
        <w:rPr>
          <w:sz w:val="24"/>
        </w:rPr>
        <w:t>tariff</w:t>
      </w:r>
      <w:r>
        <w:rPr>
          <w:spacing w:val="-5"/>
          <w:sz w:val="24"/>
        </w:rPr>
        <w:t> </w:t>
      </w:r>
      <w:r>
        <w:rPr>
          <w:sz w:val="24"/>
        </w:rPr>
        <w:t>classification</w:t>
      </w:r>
      <w:r>
        <w:rPr>
          <w:spacing w:val="-4"/>
          <w:sz w:val="24"/>
        </w:rPr>
        <w:t> </w:t>
      </w:r>
      <w:r>
        <w:rPr>
          <w:sz w:val="24"/>
        </w:rPr>
        <w:t>for</w:t>
      </w:r>
      <w:r>
        <w:rPr>
          <w:spacing w:val="-5"/>
          <w:sz w:val="24"/>
        </w:rPr>
        <w:t> </w:t>
      </w:r>
      <w:r>
        <w:rPr>
          <w:sz w:val="24"/>
        </w:rPr>
        <w:t>the</w:t>
      </w:r>
      <w:r>
        <w:rPr>
          <w:spacing w:val="-4"/>
          <w:sz w:val="24"/>
        </w:rPr>
        <w:t> </w:t>
      </w:r>
      <w:r>
        <w:rPr>
          <w:sz w:val="24"/>
        </w:rPr>
        <w:t>goods;</w:t>
      </w:r>
      <w:r>
        <w:rPr>
          <w:spacing w:val="-5"/>
          <w:sz w:val="24"/>
        </w:rPr>
        <w:t> </w:t>
      </w:r>
      <w:r>
        <w:rPr>
          <w:sz w:val="24"/>
        </w:rPr>
        <w:t>and</w:t>
      </w:r>
    </w:p>
    <w:p>
      <w:pPr>
        <w:pStyle w:val="ListParagraph"/>
        <w:numPr>
          <w:ilvl w:val="0"/>
          <w:numId w:val="6"/>
        </w:numPr>
        <w:tabs>
          <w:tab w:pos="2336" w:val="left" w:leader="none"/>
          <w:tab w:pos="2337" w:val="left" w:leader="none"/>
        </w:tabs>
        <w:spacing w:line="240" w:lineRule="auto" w:before="61" w:after="0"/>
        <w:ind w:left="2336" w:right="0" w:hanging="540"/>
        <w:jc w:val="left"/>
        <w:rPr>
          <w:sz w:val="24"/>
        </w:rPr>
      </w:pPr>
      <w:r>
        <w:rPr>
          <w:sz w:val="24"/>
        </w:rPr>
        <w:t>the goods satisfy those</w:t>
      </w:r>
      <w:r>
        <w:rPr>
          <w:spacing w:val="-1"/>
          <w:sz w:val="24"/>
        </w:rPr>
        <w:t> </w:t>
      </w:r>
      <w:r>
        <w:rPr>
          <w:sz w:val="24"/>
        </w:rPr>
        <w:t>rules.</w:t>
      </w:r>
    </w:p>
    <w:p>
      <w:pPr>
        <w:pStyle w:val="BodyText"/>
        <w:spacing w:before="1"/>
      </w:pPr>
    </w:p>
    <w:p>
      <w:pPr>
        <w:pStyle w:val="ListParagraph"/>
        <w:numPr>
          <w:ilvl w:val="0"/>
          <w:numId w:val="2"/>
        </w:numPr>
        <w:tabs>
          <w:tab w:pos="2337" w:val="left" w:leader="none"/>
          <w:tab w:pos="2338" w:val="left" w:leader="none"/>
        </w:tabs>
        <w:spacing w:line="240" w:lineRule="auto" w:before="0" w:after="0"/>
        <w:ind w:left="2337" w:right="1837" w:hanging="540"/>
        <w:jc w:val="left"/>
        <w:rPr>
          <w:i/>
          <w:sz w:val="24"/>
        </w:rPr>
      </w:pPr>
      <w:r>
        <w:rPr>
          <w:i/>
          <w:sz w:val="24"/>
          <w:u w:val="single"/>
        </w:rPr>
        <w:t>Goods that are clothing and textiles produced entirely in the US, or in</w:t>
      </w:r>
      <w:r>
        <w:rPr>
          <w:i/>
          <w:spacing w:val="-48"/>
          <w:sz w:val="24"/>
          <w:u w:val="single"/>
        </w:rPr>
        <w:t> </w:t>
      </w:r>
      <w:r>
        <w:rPr>
          <w:i/>
          <w:sz w:val="24"/>
          <w:u w:val="single"/>
        </w:rPr>
        <w:t>the US and Australia, from non-originating</w:t>
      </w:r>
      <w:r>
        <w:rPr>
          <w:i/>
          <w:spacing w:val="-6"/>
          <w:sz w:val="24"/>
          <w:u w:val="single"/>
        </w:rPr>
        <w:t> </w:t>
      </w:r>
      <w:r>
        <w:rPr>
          <w:i/>
          <w:sz w:val="24"/>
          <w:u w:val="single"/>
        </w:rPr>
        <w:t>materials</w:t>
      </w:r>
    </w:p>
    <w:p>
      <w:pPr>
        <w:pStyle w:val="BodyText"/>
        <w:spacing w:before="10"/>
        <w:rPr>
          <w:i/>
          <w:sz w:val="15"/>
        </w:rPr>
      </w:pPr>
    </w:p>
    <w:p>
      <w:pPr>
        <w:pStyle w:val="BodyText"/>
        <w:spacing w:before="92"/>
        <w:ind w:left="1797" w:right="2052"/>
      </w:pPr>
      <w:r>
        <w:rPr/>
        <w:t>Subdivision E of Division 1C relates to clothing and textiles. In this Subdivision, section 153YH sets out the rules in relation to a good that is produced entirely in the US, or in the US and Australia, from non-originating materials only, or from non-originating materials and originating materials.</w:t>
      </w:r>
    </w:p>
    <w:p>
      <w:pPr>
        <w:spacing w:before="0"/>
        <w:ind w:left="1797" w:right="0" w:firstLine="0"/>
        <w:jc w:val="left"/>
        <w:rPr>
          <w:sz w:val="24"/>
        </w:rPr>
      </w:pPr>
      <w:r>
        <w:rPr>
          <w:sz w:val="24"/>
        </w:rPr>
        <w:t>Such a good is a </w:t>
      </w:r>
      <w:r>
        <w:rPr>
          <w:i/>
          <w:sz w:val="24"/>
        </w:rPr>
        <w:t>US originating good </w:t>
      </w:r>
      <w:r>
        <w:rPr>
          <w:sz w:val="24"/>
        </w:rPr>
        <w:t>if:</w:t>
      </w:r>
    </w:p>
    <w:p>
      <w:pPr>
        <w:pStyle w:val="ListParagraph"/>
        <w:numPr>
          <w:ilvl w:val="0"/>
          <w:numId w:val="7"/>
        </w:numPr>
        <w:tabs>
          <w:tab w:pos="2336" w:val="left" w:leader="none"/>
          <w:tab w:pos="2337" w:val="left" w:leader="none"/>
        </w:tabs>
        <w:spacing w:line="240" w:lineRule="auto" w:before="141" w:after="0"/>
        <w:ind w:left="2336" w:right="1985" w:hanging="539"/>
        <w:jc w:val="left"/>
        <w:rPr>
          <w:sz w:val="24"/>
        </w:rPr>
      </w:pPr>
      <w:r>
        <w:rPr>
          <w:sz w:val="24"/>
        </w:rPr>
        <w:t>a</w:t>
      </w:r>
      <w:r>
        <w:rPr>
          <w:spacing w:val="-4"/>
          <w:sz w:val="24"/>
        </w:rPr>
        <w:t> </w:t>
      </w:r>
      <w:r>
        <w:rPr>
          <w:sz w:val="24"/>
        </w:rPr>
        <w:t>tariff</w:t>
      </w:r>
      <w:r>
        <w:rPr>
          <w:spacing w:val="-4"/>
          <w:sz w:val="24"/>
        </w:rPr>
        <w:t> </w:t>
      </w:r>
      <w:r>
        <w:rPr>
          <w:sz w:val="24"/>
        </w:rPr>
        <w:t>classification</w:t>
      </w:r>
      <w:r>
        <w:rPr>
          <w:spacing w:val="-5"/>
          <w:sz w:val="24"/>
        </w:rPr>
        <w:t> </w:t>
      </w:r>
      <w:r>
        <w:rPr>
          <w:sz w:val="24"/>
        </w:rPr>
        <w:t>that</w:t>
      </w:r>
      <w:r>
        <w:rPr>
          <w:spacing w:val="-4"/>
          <w:sz w:val="24"/>
        </w:rPr>
        <w:t> </w:t>
      </w:r>
      <w:r>
        <w:rPr>
          <w:sz w:val="24"/>
        </w:rPr>
        <w:t>is</w:t>
      </w:r>
      <w:r>
        <w:rPr>
          <w:spacing w:val="-3"/>
          <w:sz w:val="24"/>
        </w:rPr>
        <w:t> </w:t>
      </w:r>
      <w:r>
        <w:rPr>
          <w:sz w:val="24"/>
        </w:rPr>
        <w:t>specified</w:t>
      </w:r>
      <w:r>
        <w:rPr>
          <w:spacing w:val="-4"/>
          <w:sz w:val="24"/>
        </w:rPr>
        <w:t> </w:t>
      </w:r>
      <w:r>
        <w:rPr>
          <w:sz w:val="24"/>
        </w:rPr>
        <w:t>in</w:t>
      </w:r>
      <w:r>
        <w:rPr>
          <w:spacing w:val="-4"/>
          <w:sz w:val="24"/>
        </w:rPr>
        <w:t> </w:t>
      </w:r>
      <w:r>
        <w:rPr>
          <w:sz w:val="24"/>
        </w:rPr>
        <w:t>column</w:t>
      </w:r>
      <w:r>
        <w:rPr>
          <w:spacing w:val="-4"/>
          <w:sz w:val="24"/>
        </w:rPr>
        <w:t> </w:t>
      </w:r>
      <w:r>
        <w:rPr>
          <w:sz w:val="24"/>
        </w:rPr>
        <w:t>2</w:t>
      </w:r>
      <w:r>
        <w:rPr>
          <w:spacing w:val="-3"/>
          <w:sz w:val="24"/>
        </w:rPr>
        <w:t> </w:t>
      </w:r>
      <w:r>
        <w:rPr>
          <w:sz w:val="24"/>
        </w:rPr>
        <w:t>of</w:t>
      </w:r>
      <w:r>
        <w:rPr>
          <w:spacing w:val="-4"/>
          <w:sz w:val="24"/>
        </w:rPr>
        <w:t> </w:t>
      </w:r>
      <w:r>
        <w:rPr>
          <w:sz w:val="24"/>
        </w:rPr>
        <w:t>the</w:t>
      </w:r>
      <w:r>
        <w:rPr>
          <w:spacing w:val="-4"/>
          <w:sz w:val="24"/>
        </w:rPr>
        <w:t> </w:t>
      </w:r>
      <w:r>
        <w:rPr>
          <w:sz w:val="24"/>
        </w:rPr>
        <w:t>Schedule</w:t>
      </w:r>
      <w:r>
        <w:rPr>
          <w:spacing w:val="-4"/>
          <w:sz w:val="24"/>
        </w:rPr>
        <w:t> </w:t>
      </w:r>
      <w:r>
        <w:rPr>
          <w:sz w:val="24"/>
        </w:rPr>
        <w:t>2</w:t>
      </w:r>
      <w:r>
        <w:rPr>
          <w:spacing w:val="-3"/>
          <w:sz w:val="24"/>
        </w:rPr>
        <w:t> </w:t>
      </w:r>
      <w:r>
        <w:rPr>
          <w:sz w:val="24"/>
        </w:rPr>
        <w:t>tariff table applies to the good;</w:t>
      </w:r>
      <w:r>
        <w:rPr>
          <w:spacing w:val="-2"/>
          <w:sz w:val="24"/>
        </w:rPr>
        <w:t> </w:t>
      </w:r>
      <w:r>
        <w:rPr>
          <w:sz w:val="24"/>
        </w:rPr>
        <w:t>and</w:t>
      </w:r>
    </w:p>
    <w:p>
      <w:pPr>
        <w:pStyle w:val="ListParagraph"/>
        <w:numPr>
          <w:ilvl w:val="0"/>
          <w:numId w:val="7"/>
        </w:numPr>
        <w:tabs>
          <w:tab w:pos="2337" w:val="left" w:leader="none"/>
          <w:tab w:pos="2338" w:val="left" w:leader="none"/>
        </w:tabs>
        <w:spacing w:line="240" w:lineRule="auto" w:before="60" w:after="0"/>
        <w:ind w:left="2337" w:right="1902" w:hanging="540"/>
        <w:jc w:val="left"/>
        <w:rPr>
          <w:sz w:val="24"/>
        </w:rPr>
      </w:pPr>
      <w:r>
        <w:rPr>
          <w:sz w:val="24"/>
        </w:rPr>
        <w:t>any applicable requirement specified in column 3 of the Schedule 2 tariff table opposite the tariff classification for the good is</w:t>
      </w:r>
      <w:r>
        <w:rPr>
          <w:spacing w:val="-2"/>
          <w:sz w:val="24"/>
        </w:rPr>
        <w:t> </w:t>
      </w:r>
      <w:r>
        <w:rPr>
          <w:sz w:val="24"/>
        </w:rPr>
        <w:t>satisfied.</w:t>
      </w:r>
    </w:p>
    <w:p>
      <w:pPr>
        <w:pStyle w:val="BodyText"/>
        <w:spacing w:before="180"/>
        <w:ind w:left="1797" w:right="2758"/>
      </w:pPr>
      <w:r>
        <w:rPr/>
        <w:t>The Schedule 2 tariff table is Schedule 2 to the AUSFTA Regulations (Schedule 2). Schedule 2 incorporates the product-specific rules for determining whether clothing and textiles are </w:t>
      </w:r>
      <w:r>
        <w:rPr>
          <w:i/>
        </w:rPr>
        <w:t>US originating goods</w:t>
      </w:r>
      <w:r>
        <w:rPr/>
        <w:t>.</w:t>
      </w:r>
    </w:p>
    <w:p>
      <w:pPr>
        <w:pStyle w:val="BodyText"/>
      </w:pPr>
    </w:p>
    <w:p>
      <w:pPr>
        <w:pStyle w:val="BodyText"/>
        <w:ind w:left="1797" w:right="1761"/>
      </w:pPr>
      <w:r>
        <w:rPr/>
        <w:t>The </w:t>
      </w:r>
      <w:r>
        <w:rPr>
          <w:i/>
        </w:rPr>
        <w:t>first requirement </w:t>
      </w:r>
      <w:r>
        <w:rPr/>
        <w:t>is the CTC requirement. This requirement is satisfied if each non-originating material used in the production of the good undergoes the required classification change (</w:t>
      </w:r>
      <w:r>
        <w:rPr>
          <w:i/>
        </w:rPr>
        <w:t>the transformation test</w:t>
      </w:r>
      <w:r>
        <w:rPr/>
        <w:t>), or the total weight of all the non-originating fibres or yarns does not exceed 7% of the total weight of the component that determines the tariff classification of the good being produced (</w:t>
      </w:r>
      <w:r>
        <w:rPr>
          <w:i/>
        </w:rPr>
        <w:t>de minimis</w:t>
      </w:r>
      <w:r>
        <w:rPr/>
        <w:t>).</w:t>
      </w:r>
    </w:p>
    <w:p>
      <w:pPr>
        <w:pStyle w:val="BodyText"/>
        <w:spacing w:before="2"/>
        <w:rPr>
          <w:sz w:val="29"/>
        </w:rPr>
      </w:pPr>
    </w:p>
    <w:p>
      <w:pPr>
        <w:pStyle w:val="BodyText"/>
        <w:ind w:left="1797" w:right="1958"/>
      </w:pPr>
      <w:r>
        <w:rPr>
          <w:i/>
        </w:rPr>
        <w:t>The second requirement </w:t>
      </w:r>
      <w:r>
        <w:rPr/>
        <w:t>is that the good satisfies any other requirement that is specified, or referred to, in Schedule 2 for that good.</w:t>
      </w:r>
    </w:p>
    <w:p>
      <w:pPr>
        <w:pStyle w:val="BodyText"/>
        <w:ind w:left="1797" w:right="2545"/>
      </w:pPr>
      <w:r>
        <w:rPr/>
        <w:t>Section 153YI provides special rules that are relevant to goods that are classified to Chapter 62 of the Harmonized System.</w:t>
      </w:r>
    </w:p>
    <w:p>
      <w:pPr>
        <w:spacing w:after="0"/>
        <w:sectPr>
          <w:pgSz w:w="11900" w:h="16840"/>
          <w:pgMar w:header="714" w:footer="0" w:top="920" w:bottom="280" w:left="0" w:right="0"/>
        </w:sectPr>
      </w:pPr>
    </w:p>
    <w:p>
      <w:pPr>
        <w:pStyle w:val="BodyText"/>
        <w:rPr>
          <w:sz w:val="20"/>
        </w:rPr>
      </w:pPr>
    </w:p>
    <w:p>
      <w:pPr>
        <w:pStyle w:val="BodyText"/>
        <w:spacing w:before="4"/>
        <w:rPr>
          <w:sz w:val="23"/>
        </w:rPr>
      </w:pPr>
    </w:p>
    <w:p>
      <w:pPr>
        <w:spacing w:before="0"/>
        <w:ind w:left="1797" w:right="0" w:firstLine="0"/>
        <w:jc w:val="left"/>
        <w:rPr>
          <w:sz w:val="24"/>
        </w:rPr>
      </w:pPr>
      <w:r>
        <w:rPr>
          <w:sz w:val="24"/>
        </w:rPr>
        <w:t>Those goods are </w:t>
      </w:r>
      <w:r>
        <w:rPr>
          <w:i/>
          <w:sz w:val="24"/>
        </w:rPr>
        <w:t>US originating goods </w:t>
      </w:r>
      <w:r>
        <w:rPr>
          <w:sz w:val="24"/>
        </w:rPr>
        <w:t>if either:</w:t>
      </w:r>
    </w:p>
    <w:p>
      <w:pPr>
        <w:pStyle w:val="ListParagraph"/>
        <w:numPr>
          <w:ilvl w:val="0"/>
          <w:numId w:val="8"/>
        </w:numPr>
        <w:tabs>
          <w:tab w:pos="2334" w:val="left" w:leader="none"/>
          <w:tab w:pos="2335" w:val="left" w:leader="none"/>
        </w:tabs>
        <w:spacing w:line="240" w:lineRule="auto" w:before="141" w:after="0"/>
        <w:ind w:left="2335" w:right="2731" w:hanging="527"/>
        <w:jc w:val="left"/>
        <w:rPr>
          <w:sz w:val="24"/>
        </w:rPr>
      </w:pPr>
      <w:r>
        <w:rPr>
          <w:sz w:val="24"/>
        </w:rPr>
        <w:t>the goods satisfy Chapter Rule 2 for Chapter 62 that is set out in Schedule 2; or</w:t>
      </w:r>
    </w:p>
    <w:p>
      <w:pPr>
        <w:pStyle w:val="ListParagraph"/>
        <w:numPr>
          <w:ilvl w:val="0"/>
          <w:numId w:val="8"/>
        </w:numPr>
        <w:tabs>
          <w:tab w:pos="2337" w:val="left" w:leader="none"/>
          <w:tab w:pos="2338" w:val="left" w:leader="none"/>
        </w:tabs>
        <w:spacing w:line="240" w:lineRule="auto" w:before="60" w:after="0"/>
        <w:ind w:left="2337" w:right="1729" w:hanging="530"/>
        <w:jc w:val="left"/>
        <w:rPr>
          <w:sz w:val="24"/>
        </w:rPr>
      </w:pPr>
      <w:r>
        <w:rPr>
          <w:sz w:val="24"/>
        </w:rPr>
        <w:t>in the case of goods classified to subheading 6205.20 or 6205.30 of Chapter 62 of the Harmonized System—the goods satisfy the subheading rule for that subheading that is set out in Schedule</w:t>
      </w:r>
      <w:r>
        <w:rPr>
          <w:spacing w:val="-9"/>
          <w:sz w:val="24"/>
        </w:rPr>
        <w:t> </w:t>
      </w:r>
      <w:r>
        <w:rPr>
          <w:sz w:val="24"/>
        </w:rPr>
        <w:t>2.</w:t>
      </w:r>
    </w:p>
    <w:p>
      <w:pPr>
        <w:pStyle w:val="BodyText"/>
        <w:spacing w:before="180"/>
        <w:ind w:left="1797" w:right="1812"/>
      </w:pPr>
      <w:r>
        <w:rPr/>
        <w:t>Clothing and textiles put up in a set for retail sale and classified in accordance with Rule 3 of the Interpretation Rules of the Tariff are </w:t>
      </w:r>
      <w:r>
        <w:rPr>
          <w:i/>
        </w:rPr>
        <w:t>US originating goods </w:t>
      </w:r>
      <w:r>
        <w:rPr/>
        <w:t>if all of the goods in the set are </w:t>
      </w:r>
      <w:r>
        <w:rPr>
          <w:i/>
        </w:rPr>
        <w:t>US originating goods, </w:t>
      </w:r>
      <w:r>
        <w:rPr/>
        <w:t>or if the total value of the non-originating goods in the set does not exceed 10% of the customs value of the set of goods. Part 4 of the AUSFTA Regulations prescribes how the value of each individual clothing or textile good put up in the set is to be determined.</w:t>
      </w:r>
    </w:p>
    <w:p>
      <w:pPr>
        <w:pStyle w:val="BodyText"/>
      </w:pPr>
    </w:p>
    <w:p>
      <w:pPr>
        <w:pStyle w:val="Heading2"/>
      </w:pPr>
      <w:bookmarkStart w:name="Other legislative provisions" w:id="9"/>
      <w:bookmarkEnd w:id="9"/>
      <w:r>
        <w:rPr>
          <w:b w:val="0"/>
          <w:i w:val="0"/>
        </w:rPr>
      </w:r>
      <w:r>
        <w:rPr/>
        <w:t>Other legislative provisions</w:t>
      </w:r>
    </w:p>
    <w:p>
      <w:pPr>
        <w:pStyle w:val="BodyText"/>
        <w:rPr>
          <w:rFonts w:ascii="Arial-BoldItalicMT"/>
          <w:b/>
          <w:i/>
        </w:rPr>
      </w:pPr>
    </w:p>
    <w:p>
      <w:pPr>
        <w:pStyle w:val="ListParagraph"/>
        <w:numPr>
          <w:ilvl w:val="0"/>
          <w:numId w:val="9"/>
        </w:numPr>
        <w:tabs>
          <w:tab w:pos="2337" w:val="left" w:leader="none"/>
          <w:tab w:pos="2338" w:val="left" w:leader="none"/>
        </w:tabs>
        <w:spacing w:line="240" w:lineRule="auto" w:before="0" w:after="0"/>
        <w:ind w:left="2337" w:right="0" w:hanging="541"/>
        <w:jc w:val="left"/>
        <w:rPr>
          <w:i/>
          <w:sz w:val="24"/>
        </w:rPr>
      </w:pPr>
      <w:bookmarkStart w:name="_bookmark1" w:id="10"/>
      <w:bookmarkEnd w:id="10"/>
      <w:r>
        <w:rPr/>
      </w:r>
      <w:bookmarkStart w:name="1.Standard accessories, spare parts and " w:id="11"/>
      <w:bookmarkEnd w:id="11"/>
      <w:r>
        <w:rPr/>
      </w:r>
      <w:bookmarkStart w:name="1.Standard accessories, spare parts and " w:id="12"/>
      <w:bookmarkEnd w:id="12"/>
      <w:r>
        <w:rPr>
          <w:i/>
          <w:sz w:val="24"/>
          <w:u w:val="single"/>
        </w:rPr>
        <w:t>Standar</w:t>
      </w:r>
      <w:r>
        <w:rPr>
          <w:i/>
          <w:sz w:val="24"/>
          <w:u w:val="single"/>
        </w:rPr>
        <w:t>d accessories, spare parts and</w:t>
      </w:r>
      <w:r>
        <w:rPr>
          <w:i/>
          <w:spacing w:val="-3"/>
          <w:sz w:val="24"/>
          <w:u w:val="single"/>
        </w:rPr>
        <w:t> </w:t>
      </w:r>
      <w:r>
        <w:rPr>
          <w:i/>
          <w:sz w:val="24"/>
          <w:u w:val="single"/>
        </w:rPr>
        <w:t>tools</w:t>
      </w:r>
    </w:p>
    <w:p>
      <w:pPr>
        <w:pStyle w:val="BodyText"/>
        <w:spacing w:before="10"/>
        <w:rPr>
          <w:i/>
          <w:sz w:val="15"/>
        </w:rPr>
      </w:pPr>
    </w:p>
    <w:p>
      <w:pPr>
        <w:pStyle w:val="BodyText"/>
        <w:spacing w:before="93"/>
        <w:ind w:left="1797" w:right="1812"/>
      </w:pPr>
      <w:r>
        <w:rPr/>
        <w:t>Where a good (underlying good) is imported into Australia together with standard accessories, standard spare parts or standard tools, section 153YJ will allow those accessories, spare parts or tools to be </w:t>
      </w:r>
      <w:r>
        <w:rPr>
          <w:i/>
        </w:rPr>
        <w:t>US originating goods </w:t>
      </w:r>
      <w:r>
        <w:rPr/>
        <w:t>if:</w:t>
      </w:r>
    </w:p>
    <w:p>
      <w:pPr>
        <w:pStyle w:val="ListParagraph"/>
        <w:numPr>
          <w:ilvl w:val="0"/>
          <w:numId w:val="10"/>
        </w:numPr>
        <w:tabs>
          <w:tab w:pos="2336" w:val="left" w:leader="none"/>
          <w:tab w:pos="2337" w:val="left" w:leader="none"/>
        </w:tabs>
        <w:spacing w:line="240" w:lineRule="auto" w:before="140" w:after="0"/>
        <w:ind w:left="2336" w:right="0" w:hanging="540"/>
        <w:jc w:val="left"/>
        <w:rPr>
          <w:sz w:val="24"/>
        </w:rPr>
      </w:pPr>
      <w:r>
        <w:rPr>
          <w:sz w:val="24"/>
        </w:rPr>
        <w:t>the underlying good is a </w:t>
      </w:r>
      <w:r>
        <w:rPr>
          <w:i/>
          <w:sz w:val="24"/>
        </w:rPr>
        <w:t>US originating good</w:t>
      </w:r>
      <w:r>
        <w:rPr>
          <w:sz w:val="24"/>
        </w:rPr>
        <w:t>;</w:t>
      </w:r>
      <w:r>
        <w:rPr>
          <w:spacing w:val="-1"/>
          <w:sz w:val="24"/>
        </w:rPr>
        <w:t> </w:t>
      </w:r>
      <w:r>
        <w:rPr>
          <w:sz w:val="24"/>
        </w:rPr>
        <w:t>and</w:t>
      </w:r>
    </w:p>
    <w:p>
      <w:pPr>
        <w:pStyle w:val="ListParagraph"/>
        <w:numPr>
          <w:ilvl w:val="0"/>
          <w:numId w:val="10"/>
        </w:numPr>
        <w:tabs>
          <w:tab w:pos="2336" w:val="left" w:leader="none"/>
          <w:tab w:pos="2337" w:val="left" w:leader="none"/>
        </w:tabs>
        <w:spacing w:line="240" w:lineRule="auto" w:before="60" w:after="0"/>
        <w:ind w:left="2336" w:right="1823" w:hanging="539"/>
        <w:jc w:val="left"/>
        <w:rPr>
          <w:sz w:val="24"/>
        </w:rPr>
      </w:pPr>
      <w:r>
        <w:rPr>
          <w:sz w:val="24"/>
        </w:rPr>
        <w:t>the accessories, spare parts or tools are not invoiced separately from the underlying good;</w:t>
      </w:r>
      <w:r>
        <w:rPr>
          <w:spacing w:val="-1"/>
          <w:sz w:val="24"/>
        </w:rPr>
        <w:t> </w:t>
      </w:r>
      <w:r>
        <w:rPr>
          <w:sz w:val="24"/>
        </w:rPr>
        <w:t>and</w:t>
      </w:r>
    </w:p>
    <w:p>
      <w:pPr>
        <w:pStyle w:val="ListParagraph"/>
        <w:numPr>
          <w:ilvl w:val="0"/>
          <w:numId w:val="10"/>
        </w:numPr>
        <w:tabs>
          <w:tab w:pos="2337" w:val="left" w:leader="none"/>
          <w:tab w:pos="2338" w:val="left" w:leader="none"/>
        </w:tabs>
        <w:spacing w:line="240" w:lineRule="auto" w:before="60" w:after="0"/>
        <w:ind w:left="2337" w:right="2022" w:hanging="540"/>
        <w:jc w:val="left"/>
        <w:rPr>
          <w:sz w:val="24"/>
        </w:rPr>
      </w:pPr>
      <w:r>
        <w:rPr>
          <w:sz w:val="24"/>
        </w:rPr>
        <w:t>the quantities and the value of the accessories, spare parts or tools are usual for the underlying</w:t>
      </w:r>
      <w:r>
        <w:rPr>
          <w:spacing w:val="-2"/>
          <w:sz w:val="24"/>
        </w:rPr>
        <w:t> </w:t>
      </w:r>
      <w:r>
        <w:rPr>
          <w:sz w:val="24"/>
        </w:rPr>
        <w:t>good.</w:t>
      </w:r>
    </w:p>
    <w:p>
      <w:pPr>
        <w:pStyle w:val="BodyText"/>
        <w:spacing w:before="2"/>
        <w:rPr>
          <w:sz w:val="29"/>
        </w:rPr>
      </w:pPr>
    </w:p>
    <w:p>
      <w:pPr>
        <w:pStyle w:val="BodyText"/>
        <w:spacing w:before="1"/>
        <w:ind w:left="1797" w:right="1971"/>
      </w:pPr>
      <w:r>
        <w:rPr/>
        <w:t>Where the underlying good must satisfy a RVC requirement to be a </w:t>
      </w:r>
      <w:r>
        <w:rPr>
          <w:i/>
        </w:rPr>
        <w:t>US originating good</w:t>
      </w:r>
      <w:r>
        <w:rPr/>
        <w:t>, the value of the accessories, spare parts and tools must be taken into account when satisfying that requirement. Part 4 of the AUSFTA Regulations prescribes how the value of the accessories, spare parts and tools is to be determined.</w:t>
      </w:r>
    </w:p>
    <w:p>
      <w:pPr>
        <w:pStyle w:val="BodyText"/>
        <w:spacing w:before="1"/>
      </w:pPr>
    </w:p>
    <w:p>
      <w:pPr>
        <w:pStyle w:val="ListParagraph"/>
        <w:numPr>
          <w:ilvl w:val="0"/>
          <w:numId w:val="9"/>
        </w:numPr>
        <w:tabs>
          <w:tab w:pos="2337" w:val="left" w:leader="none"/>
          <w:tab w:pos="2338" w:val="left" w:leader="none"/>
        </w:tabs>
        <w:spacing w:line="240" w:lineRule="auto" w:before="0" w:after="0"/>
        <w:ind w:left="2337" w:right="0" w:hanging="541"/>
        <w:jc w:val="left"/>
        <w:rPr>
          <w:i/>
          <w:sz w:val="24"/>
        </w:rPr>
      </w:pPr>
      <w:bookmarkStart w:name="2.Packaging materials and containers" w:id="13"/>
      <w:bookmarkEnd w:id="13"/>
      <w:r>
        <w:rPr/>
      </w:r>
      <w:bookmarkStart w:name="2.Packaging materials and containers" w:id="14"/>
      <w:bookmarkEnd w:id="14"/>
      <w:r>
        <w:rPr>
          <w:i/>
          <w:sz w:val="24"/>
          <w:u w:val="single"/>
        </w:rPr>
        <w:t>Packagin</w:t>
      </w:r>
      <w:r>
        <w:rPr>
          <w:i/>
          <w:sz w:val="24"/>
          <w:u w:val="single"/>
        </w:rPr>
        <w:t>g materials and</w:t>
      </w:r>
      <w:r>
        <w:rPr>
          <w:i/>
          <w:spacing w:val="-1"/>
          <w:sz w:val="24"/>
          <w:u w:val="single"/>
        </w:rPr>
        <w:t> </w:t>
      </w:r>
      <w:r>
        <w:rPr>
          <w:i/>
          <w:sz w:val="24"/>
          <w:u w:val="single"/>
        </w:rPr>
        <w:t>containers</w:t>
      </w:r>
    </w:p>
    <w:p>
      <w:pPr>
        <w:pStyle w:val="BodyText"/>
        <w:spacing w:before="10"/>
        <w:rPr>
          <w:i/>
          <w:sz w:val="15"/>
        </w:rPr>
      </w:pPr>
    </w:p>
    <w:p>
      <w:pPr>
        <w:pStyle w:val="BodyText"/>
        <w:spacing w:before="92"/>
        <w:ind w:left="1797" w:right="1851"/>
      </w:pPr>
      <w:r>
        <w:rPr/>
        <w:t>Where a good is packaged for retail sale in packaging material or a container, and the packaging material or container is classified with the good in accordance with Rule 5 of the Interpretation Rules of the Tariff, subsection 153YK(1) provides for the packaging material or container to be disregarded when determining origin.</w:t>
      </w:r>
    </w:p>
    <w:p>
      <w:pPr>
        <w:pStyle w:val="BodyText"/>
      </w:pPr>
    </w:p>
    <w:p>
      <w:pPr>
        <w:pStyle w:val="BodyText"/>
        <w:ind w:left="1797" w:right="1746"/>
      </w:pPr>
      <w:r>
        <w:rPr/>
        <w:t>Where the good must satisfy a RVC requirement to be a </w:t>
      </w:r>
      <w:r>
        <w:rPr>
          <w:i/>
        </w:rPr>
        <w:t>US originating good</w:t>
      </w:r>
      <w:r>
        <w:rPr/>
        <w:t>, the value of the packaging material or container must be taken into account in satisfying that requirement. Part 4 of the AUSFTA Regulations prescribes how the value of the packaging material or container is to be determined.</w:t>
      </w:r>
    </w:p>
    <w:p>
      <w:pPr>
        <w:spacing w:after="0"/>
        <w:sectPr>
          <w:pgSz w:w="11900" w:h="16840"/>
          <w:pgMar w:header="714" w:footer="0" w:top="920" w:bottom="280" w:left="0" w:right="0"/>
        </w:sectPr>
      </w:pPr>
    </w:p>
    <w:p>
      <w:pPr>
        <w:pStyle w:val="BodyText"/>
        <w:rPr>
          <w:sz w:val="20"/>
        </w:rPr>
      </w:pPr>
    </w:p>
    <w:p>
      <w:pPr>
        <w:pStyle w:val="BodyText"/>
        <w:spacing w:before="5"/>
        <w:rPr>
          <w:sz w:val="23"/>
        </w:rPr>
      </w:pPr>
    </w:p>
    <w:p>
      <w:pPr>
        <w:pStyle w:val="ListParagraph"/>
        <w:numPr>
          <w:ilvl w:val="0"/>
          <w:numId w:val="9"/>
        </w:numPr>
        <w:tabs>
          <w:tab w:pos="2337" w:val="left" w:leader="none"/>
          <w:tab w:pos="2338" w:val="left" w:leader="none"/>
        </w:tabs>
        <w:spacing w:line="240" w:lineRule="auto" w:before="1" w:after="0"/>
        <w:ind w:left="2337" w:right="0" w:hanging="541"/>
        <w:jc w:val="left"/>
        <w:rPr>
          <w:i/>
          <w:sz w:val="24"/>
        </w:rPr>
      </w:pPr>
      <w:bookmarkStart w:name="3.Consignment rule" w:id="15"/>
      <w:bookmarkEnd w:id="15"/>
      <w:r>
        <w:rPr/>
      </w:r>
      <w:bookmarkStart w:name="3.Consignment rule" w:id="16"/>
      <w:bookmarkEnd w:id="16"/>
      <w:r>
        <w:rPr>
          <w:i/>
          <w:sz w:val="24"/>
          <w:u w:val="single"/>
        </w:rPr>
        <w:t>Consignmen</w:t>
      </w:r>
      <w:r>
        <w:rPr>
          <w:i/>
          <w:sz w:val="24"/>
          <w:u w:val="single"/>
        </w:rPr>
        <w:t>t rule</w:t>
      </w:r>
    </w:p>
    <w:p>
      <w:pPr>
        <w:pStyle w:val="BodyText"/>
        <w:spacing w:before="10"/>
        <w:rPr>
          <w:i/>
          <w:sz w:val="15"/>
        </w:rPr>
      </w:pPr>
    </w:p>
    <w:p>
      <w:pPr>
        <w:spacing w:before="92"/>
        <w:ind w:left="1797" w:right="2077" w:firstLine="0"/>
        <w:jc w:val="left"/>
        <w:rPr>
          <w:sz w:val="24"/>
        </w:rPr>
      </w:pPr>
      <w:r>
        <w:rPr>
          <w:sz w:val="24"/>
        </w:rPr>
        <w:t>In addition to the rules specified above, to be a </w:t>
      </w:r>
      <w:r>
        <w:rPr>
          <w:i/>
          <w:sz w:val="24"/>
        </w:rPr>
        <w:t>US originating good</w:t>
      </w:r>
      <w:r>
        <w:rPr>
          <w:sz w:val="24"/>
        </w:rPr>
        <w:t>, a good must have been:</w:t>
      </w:r>
    </w:p>
    <w:p>
      <w:pPr>
        <w:pStyle w:val="ListParagraph"/>
        <w:numPr>
          <w:ilvl w:val="0"/>
          <w:numId w:val="11"/>
        </w:numPr>
        <w:tabs>
          <w:tab w:pos="2517" w:val="left" w:leader="none"/>
          <w:tab w:pos="2518" w:val="left" w:leader="none"/>
        </w:tabs>
        <w:spacing w:line="240" w:lineRule="auto" w:before="140" w:after="0"/>
        <w:ind w:left="2517" w:right="0" w:hanging="721"/>
        <w:jc w:val="left"/>
        <w:rPr>
          <w:sz w:val="24"/>
        </w:rPr>
      </w:pPr>
      <w:r>
        <w:rPr>
          <w:sz w:val="24"/>
        </w:rPr>
        <w:t>transported directly to Australia from the US;</w:t>
      </w:r>
      <w:r>
        <w:rPr>
          <w:spacing w:val="-4"/>
          <w:sz w:val="24"/>
        </w:rPr>
        <w:t> </w:t>
      </w:r>
      <w:r>
        <w:rPr>
          <w:sz w:val="24"/>
        </w:rPr>
        <w:t>or</w:t>
      </w:r>
    </w:p>
    <w:p>
      <w:pPr>
        <w:pStyle w:val="ListParagraph"/>
        <w:numPr>
          <w:ilvl w:val="0"/>
          <w:numId w:val="11"/>
        </w:numPr>
        <w:tabs>
          <w:tab w:pos="2517" w:val="left" w:leader="none"/>
          <w:tab w:pos="2519" w:val="left" w:leader="none"/>
        </w:tabs>
        <w:spacing w:line="240" w:lineRule="auto" w:before="60" w:after="0"/>
        <w:ind w:left="2517" w:right="1988" w:hanging="720"/>
        <w:jc w:val="left"/>
        <w:rPr>
          <w:sz w:val="24"/>
        </w:rPr>
      </w:pPr>
      <w:r>
        <w:rPr>
          <w:sz w:val="24"/>
        </w:rPr>
        <w:t>transported through another country or place, provided the good does not in that country or place undergo operations other than packing, packaging, unloading, reloading or operations to preserve it in good condition or any other operation that is necessary for the good to be transported to Australia.</w:t>
      </w:r>
    </w:p>
    <w:p>
      <w:pPr>
        <w:pStyle w:val="BodyText"/>
      </w:pPr>
    </w:p>
    <w:p>
      <w:pPr>
        <w:pStyle w:val="Heading1"/>
        <w:spacing w:before="1"/>
      </w:pPr>
      <w:bookmarkStart w:name="Administration" w:id="17"/>
      <w:bookmarkEnd w:id="17"/>
      <w:r>
        <w:rPr>
          <w:b w:val="0"/>
        </w:rPr>
      </w:r>
      <w:r>
        <w:rPr/>
        <w:t>Administration</w:t>
      </w:r>
    </w:p>
    <w:p>
      <w:pPr>
        <w:pStyle w:val="BodyText"/>
        <w:spacing w:before="11"/>
        <w:rPr>
          <w:b/>
          <w:sz w:val="23"/>
        </w:rPr>
      </w:pPr>
    </w:p>
    <w:p>
      <w:pPr>
        <w:pStyle w:val="Heading2"/>
        <w:numPr>
          <w:ilvl w:val="0"/>
          <w:numId w:val="12"/>
        </w:numPr>
        <w:tabs>
          <w:tab w:pos="2337" w:val="left" w:leader="none"/>
          <w:tab w:pos="2338" w:val="left" w:leader="none"/>
        </w:tabs>
        <w:spacing w:line="240" w:lineRule="auto" w:before="0" w:after="0"/>
        <w:ind w:left="2337" w:right="0" w:hanging="541"/>
        <w:jc w:val="left"/>
      </w:pPr>
      <w:r>
        <w:rPr/>
        <w:t>Certificates of</w:t>
      </w:r>
      <w:r>
        <w:rPr>
          <w:spacing w:val="-1"/>
        </w:rPr>
        <w:t> </w:t>
      </w:r>
      <w:r>
        <w:rPr/>
        <w:t>origin</w:t>
      </w:r>
    </w:p>
    <w:p>
      <w:pPr>
        <w:pStyle w:val="BodyText"/>
        <w:spacing w:before="10"/>
        <w:rPr>
          <w:rFonts w:ascii="Arial-BoldItalicMT"/>
          <w:b/>
          <w:i/>
          <w:sz w:val="23"/>
        </w:rPr>
      </w:pPr>
    </w:p>
    <w:p>
      <w:pPr>
        <w:pStyle w:val="BodyText"/>
        <w:ind w:left="1797" w:right="1851"/>
      </w:pPr>
      <w:r>
        <w:rPr/>
        <w:t>A certificate of origin is </w:t>
      </w:r>
      <w:r>
        <w:rPr>
          <w:u w:val="single"/>
        </w:rPr>
        <w:t>not</w:t>
      </w:r>
      <w:r>
        <w:rPr/>
        <w:t> required to support a claim for a US preferential rate of duty. A good should be entered as a </w:t>
      </w:r>
      <w:r>
        <w:rPr>
          <w:i/>
        </w:rPr>
        <w:t>US originating good </w:t>
      </w:r>
      <w:r>
        <w:rPr/>
        <w:t>only if the importer possesses information, or has the knowledge, that the good qualifies as a </w:t>
      </w:r>
      <w:r>
        <w:rPr>
          <w:i/>
        </w:rPr>
        <w:t>US originating good</w:t>
      </w:r>
      <w:r>
        <w:rPr/>
        <w:t>.</w:t>
      </w:r>
    </w:p>
    <w:p>
      <w:pPr>
        <w:pStyle w:val="BodyText"/>
      </w:pPr>
    </w:p>
    <w:p>
      <w:pPr>
        <w:pStyle w:val="BodyText"/>
        <w:spacing w:before="1"/>
        <w:ind w:left="1797" w:right="1736"/>
        <w:jc w:val="both"/>
      </w:pPr>
      <w:r>
        <w:rPr/>
        <w:t>The supporting information will need to be provided to the Australian Customs Service (Customs), upon request. A request for information to support a claim of eligibility for a US preferential duty rate may occur at the time of entry or at a time after the good has been delivered into home consumption.</w:t>
      </w:r>
    </w:p>
    <w:p>
      <w:pPr>
        <w:pStyle w:val="BodyText"/>
        <w:spacing w:before="1"/>
      </w:pPr>
    </w:p>
    <w:p>
      <w:pPr>
        <w:pStyle w:val="Heading2"/>
        <w:numPr>
          <w:ilvl w:val="0"/>
          <w:numId w:val="12"/>
        </w:numPr>
        <w:tabs>
          <w:tab w:pos="2337" w:val="left" w:leader="none"/>
          <w:tab w:pos="2338" w:val="left" w:leader="none"/>
        </w:tabs>
        <w:spacing w:line="240" w:lineRule="auto" w:before="0" w:after="0"/>
        <w:ind w:left="2337" w:right="0" w:hanging="541"/>
        <w:jc w:val="left"/>
      </w:pPr>
      <w:bookmarkStart w:name="(ii)Import entry requirements" w:id="18"/>
      <w:bookmarkEnd w:id="18"/>
      <w:r>
        <w:rPr>
          <w:b w:val="0"/>
          <w:i w:val="0"/>
        </w:rPr>
      </w:r>
      <w:bookmarkStart w:name="(ii)Import entry requirements" w:id="19"/>
      <w:bookmarkEnd w:id="19"/>
      <w:r>
        <w:rPr/>
        <w:t>Import</w:t>
      </w:r>
      <w:r>
        <w:rPr/>
        <w:t> entry</w:t>
      </w:r>
      <w:r>
        <w:rPr>
          <w:spacing w:val="-1"/>
        </w:rPr>
        <w:t> </w:t>
      </w:r>
      <w:r>
        <w:rPr/>
        <w:t>requirements</w:t>
      </w:r>
    </w:p>
    <w:p>
      <w:pPr>
        <w:pStyle w:val="BodyText"/>
        <w:spacing w:before="10"/>
        <w:rPr>
          <w:rFonts w:ascii="Arial-BoldItalicMT"/>
          <w:b/>
          <w:i/>
          <w:sz w:val="23"/>
        </w:rPr>
      </w:pPr>
    </w:p>
    <w:p>
      <w:pPr>
        <w:pStyle w:val="BodyText"/>
        <w:ind w:left="1797" w:right="1931"/>
      </w:pPr>
      <w:r>
        <w:rPr/>
        <w:t>Before claiming preference, importers should take reasonable care to ensure that their goods meet the relevant rule of origin and the consignment rule.</w:t>
      </w:r>
    </w:p>
    <w:p>
      <w:pPr>
        <w:pStyle w:val="BodyText"/>
        <w:spacing w:before="10"/>
        <w:rPr>
          <w:sz w:val="20"/>
        </w:rPr>
      </w:pPr>
    </w:p>
    <w:p>
      <w:pPr>
        <w:pStyle w:val="BodyText"/>
        <w:ind w:left="1797" w:right="1985"/>
      </w:pPr>
      <w:r>
        <w:rPr/>
        <w:t>When claiming a preferential rate of customs duty for a good that is a </w:t>
      </w:r>
      <w:r>
        <w:rPr>
          <w:i/>
        </w:rPr>
        <w:t>US originating good </w:t>
      </w:r>
      <w:r>
        <w:rPr/>
        <w:t>under Division 1C, the preference code “U” must be input in the preference indicator field on the import entry.</w:t>
      </w:r>
    </w:p>
    <w:p>
      <w:pPr>
        <w:pStyle w:val="BodyText"/>
      </w:pPr>
    </w:p>
    <w:p>
      <w:pPr>
        <w:pStyle w:val="BodyText"/>
        <w:ind w:left="1797" w:right="1812"/>
      </w:pPr>
      <w:r>
        <w:rPr/>
        <w:t>Where preference is claimed and Customs finds that the imported goods do not meet the relevant rule of origin and the consignment rule, Customs will demand the duty short-paid and may impose penalties. Additional action may be taken where fraud is indicated.</w:t>
      </w:r>
    </w:p>
    <w:p>
      <w:pPr>
        <w:pStyle w:val="BodyText"/>
      </w:pPr>
    </w:p>
    <w:p>
      <w:pPr>
        <w:pStyle w:val="BodyText"/>
        <w:spacing w:before="1"/>
        <w:ind w:left="1797" w:right="1745"/>
      </w:pPr>
      <w:r>
        <w:rPr/>
        <w:t>Where a good is produced in the US but does not meet the AUSFTA rules of origin, “X” will need to be entered in the preference indicator field on the import entry.</w:t>
      </w:r>
    </w:p>
    <w:p>
      <w:pPr>
        <w:pStyle w:val="BodyText"/>
        <w:spacing w:before="1"/>
      </w:pPr>
    </w:p>
    <w:p>
      <w:pPr>
        <w:pStyle w:val="Heading2"/>
      </w:pPr>
      <w:bookmarkStart w:name="(iv)Origin Advice Service" w:id="20"/>
      <w:bookmarkEnd w:id="20"/>
      <w:r>
        <w:rPr>
          <w:b w:val="0"/>
          <w:i w:val="0"/>
        </w:rPr>
      </w:r>
      <w:r>
        <w:rPr/>
        <w:t>(iv) Origin Advice Service</w:t>
      </w:r>
    </w:p>
    <w:p>
      <w:pPr>
        <w:pStyle w:val="BodyText"/>
        <w:spacing w:before="10"/>
        <w:rPr>
          <w:rFonts w:ascii="Arial-BoldItalicMT"/>
          <w:b/>
          <w:i/>
          <w:sz w:val="23"/>
        </w:rPr>
      </w:pPr>
    </w:p>
    <w:p>
      <w:pPr>
        <w:pStyle w:val="BodyText"/>
        <w:ind w:left="1797" w:right="1731"/>
      </w:pPr>
      <w:r>
        <w:rPr/>
        <w:t>AUSFTA allows for Australian importers, US exporters and US producers of goods to obtain advance rulings from Customs regarding future importations of goods into Australia.</w:t>
      </w:r>
    </w:p>
    <w:p>
      <w:pPr>
        <w:spacing w:after="0"/>
        <w:sectPr>
          <w:pgSz w:w="11900" w:h="16840"/>
          <w:pgMar w:header="714" w:footer="0" w:top="920" w:bottom="280" w:left="0" w:right="0"/>
        </w:sectPr>
      </w:pPr>
    </w:p>
    <w:p>
      <w:pPr>
        <w:pStyle w:val="BodyText"/>
        <w:rPr>
          <w:sz w:val="20"/>
        </w:rPr>
      </w:pPr>
    </w:p>
    <w:p>
      <w:pPr>
        <w:pStyle w:val="BodyText"/>
        <w:spacing w:before="4"/>
        <w:rPr>
          <w:sz w:val="23"/>
        </w:rPr>
      </w:pPr>
    </w:p>
    <w:p>
      <w:pPr>
        <w:pStyle w:val="BodyText"/>
        <w:ind w:left="1797" w:right="1919"/>
      </w:pPr>
      <w:r>
        <w:rPr/>
        <w:t>Customs will provide written advice on origin matters through the provision of an Origin Advice (OA). The OA exists to advise Australian importers, US producers and US exporters on specific issues relating to the origin of their goods for the purposes of determining eligibility for preferential duty rates for goods imported into Australia.</w:t>
      </w:r>
    </w:p>
    <w:p>
      <w:pPr>
        <w:pStyle w:val="BodyText"/>
      </w:pPr>
    </w:p>
    <w:p>
      <w:pPr>
        <w:pStyle w:val="BodyText"/>
        <w:spacing w:before="1"/>
        <w:ind w:left="1797" w:right="1976"/>
        <w:jc w:val="both"/>
      </w:pPr>
      <w:r>
        <w:rPr/>
        <w:t>Australian Customs Manual Volume 8C, Division 10, contains information on how the AUSFTA will be administered by Customs. This manual is available on the Customs website, </w:t>
      </w:r>
      <w:hyperlink r:id="rId8">
        <w:r>
          <w:rPr/>
          <w:t>www.customs.gov.au.</w:t>
        </w:r>
      </w:hyperlink>
    </w:p>
    <w:p>
      <w:pPr>
        <w:pStyle w:val="BodyText"/>
        <w:spacing w:before="1"/>
      </w:pPr>
    </w:p>
    <w:p>
      <w:pPr>
        <w:pStyle w:val="Heading1"/>
        <w:jc w:val="both"/>
      </w:pPr>
      <w:r>
        <w:rPr/>
        <w:t>Additional information</w:t>
      </w:r>
    </w:p>
    <w:p>
      <w:pPr>
        <w:pStyle w:val="BodyText"/>
        <w:spacing w:before="119"/>
        <w:ind w:left="1797" w:right="1885"/>
        <w:jc w:val="both"/>
      </w:pPr>
      <w:r>
        <w:rPr/>
        <w:t>The text of the AUSFTA is available on the Department of Foreign Affairs and Trade website, </w:t>
      </w:r>
      <w:hyperlink r:id="rId9">
        <w:r>
          <w:rPr/>
          <w:t>www.dfat.gov.au.</w:t>
        </w:r>
      </w:hyperlink>
    </w:p>
    <w:p>
      <w:pPr>
        <w:pStyle w:val="BodyText"/>
        <w:spacing w:before="10"/>
        <w:rPr>
          <w:sz w:val="20"/>
        </w:rPr>
      </w:pPr>
    </w:p>
    <w:p>
      <w:pPr>
        <w:pStyle w:val="BodyText"/>
        <w:ind w:left="1797" w:right="1931"/>
      </w:pPr>
      <w:r>
        <w:rPr/>
        <w:t>Any enquiries in relation to this ACN should be directed to the origin mailbox, </w:t>
      </w:r>
      <w:hyperlink r:id="rId10">
        <w:r>
          <w:rPr>
            <w:color w:val="0000FF"/>
            <w:u w:val="single" w:color="0000FF"/>
          </w:rPr>
          <w:t>origin@customs.gov.au</w:t>
        </w:r>
      </w:hyperlink>
      <w:r>
        <w:rPr/>
        <w:t>, or to Origin, Trade Branch on telephone number (02) 6275 6556.</w:t>
      </w:r>
    </w:p>
    <w:p>
      <w:pPr>
        <w:pStyle w:val="BodyText"/>
        <w:rPr>
          <w:sz w:val="26"/>
        </w:rPr>
      </w:pPr>
    </w:p>
    <w:p>
      <w:pPr>
        <w:pStyle w:val="BodyText"/>
        <w:rPr>
          <w:sz w:val="26"/>
        </w:rPr>
      </w:pPr>
    </w:p>
    <w:p>
      <w:pPr>
        <w:pStyle w:val="BodyText"/>
        <w:rPr>
          <w:sz w:val="26"/>
        </w:rPr>
      </w:pPr>
    </w:p>
    <w:p>
      <w:pPr>
        <w:pStyle w:val="BodyText"/>
        <w:spacing w:before="10"/>
        <w:rPr>
          <w:sz w:val="38"/>
        </w:rPr>
      </w:pPr>
    </w:p>
    <w:p>
      <w:pPr>
        <w:pStyle w:val="BodyText"/>
        <w:ind w:left="1797"/>
      </w:pPr>
      <w:r>
        <w:rPr/>
        <w:t>John Arndell</w:t>
      </w:r>
    </w:p>
    <w:p>
      <w:pPr>
        <w:pStyle w:val="BodyText"/>
        <w:ind w:left="1797" w:right="7454"/>
      </w:pPr>
      <w:r>
        <w:rPr/>
        <w:t>Acting National Manager Trade Branch CANBERRA</w:t>
      </w:r>
      <w:r>
        <w:rPr>
          <w:spacing w:val="66"/>
        </w:rPr>
        <w:t> </w:t>
      </w:r>
      <w:r>
        <w:rPr/>
        <w:t>ACT</w:t>
      </w:r>
    </w:p>
    <w:p>
      <w:pPr>
        <w:pStyle w:val="BodyText"/>
        <w:spacing w:before="5"/>
        <w:rPr>
          <w:sz w:val="34"/>
        </w:rPr>
      </w:pPr>
    </w:p>
    <w:p>
      <w:pPr>
        <w:pStyle w:val="BodyText"/>
        <w:ind w:left="1997"/>
      </w:pPr>
      <w:r>
        <w:rPr/>
        <w:t>October 2004</w:t>
      </w:r>
    </w:p>
    <w:sectPr>
      <w:pgSz w:w="11900" w:h="16840"/>
      <w:pgMar w:header="714" w:footer="0" w:top="9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4.239899pt;margin-top:34.68898pt;width:11.6pt;height:13.2pt;mso-position-horizontal-relative:page;mso-position-vertical-relative:page;z-index:-15881728" type="#_x0000_t202" filled="false" stroked="false">
          <v:textbox inset="0,0,0,0">
            <w:txbxContent>
              <w:p>
                <w:pPr>
                  <w:spacing w:before="14"/>
                  <w:ind w:left="60" w:right="0" w:firstLine="0"/>
                  <w:jc w:val="left"/>
                  <w:rPr>
                    <w:sz w:val="20"/>
                  </w:rPr>
                </w:pPr>
                <w:r>
                  <w:rPr/>
                  <w:fldChar w:fldCharType="begin"/>
                </w:r>
                <w:r>
                  <w:rPr>
                    <w:w w:val="100"/>
                    <w:sz w:val="20"/>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lowerRoman"/>
      <w:lvlText w:val="(%1)"/>
      <w:lvlJc w:val="left"/>
      <w:pPr>
        <w:ind w:left="2337" w:hanging="540"/>
        <w:jc w:val="left"/>
      </w:pPr>
      <w:rPr>
        <w:rFonts w:hint="default" w:ascii="Arial-BoldItalicMT" w:hAnsi="Arial-BoldItalicMT" w:eastAsia="Arial-BoldItalicMT" w:cs="Arial-BoldItalicMT"/>
        <w:b/>
        <w:bCs/>
        <w:i/>
        <w:w w:val="99"/>
        <w:sz w:val="24"/>
        <w:szCs w:val="24"/>
      </w:rPr>
    </w:lvl>
    <w:lvl w:ilvl="1">
      <w:start w:val="0"/>
      <w:numFmt w:val="bullet"/>
      <w:lvlText w:val="•"/>
      <w:lvlJc w:val="left"/>
      <w:pPr>
        <w:ind w:left="3296" w:hanging="540"/>
      </w:pPr>
      <w:rPr>
        <w:rFonts w:hint="default"/>
      </w:rPr>
    </w:lvl>
    <w:lvl w:ilvl="2">
      <w:start w:val="0"/>
      <w:numFmt w:val="bullet"/>
      <w:lvlText w:val="•"/>
      <w:lvlJc w:val="left"/>
      <w:pPr>
        <w:ind w:left="4252" w:hanging="540"/>
      </w:pPr>
      <w:rPr>
        <w:rFonts w:hint="default"/>
      </w:rPr>
    </w:lvl>
    <w:lvl w:ilvl="3">
      <w:start w:val="0"/>
      <w:numFmt w:val="bullet"/>
      <w:lvlText w:val="•"/>
      <w:lvlJc w:val="left"/>
      <w:pPr>
        <w:ind w:left="5208" w:hanging="540"/>
      </w:pPr>
      <w:rPr>
        <w:rFonts w:hint="default"/>
      </w:rPr>
    </w:lvl>
    <w:lvl w:ilvl="4">
      <w:start w:val="0"/>
      <w:numFmt w:val="bullet"/>
      <w:lvlText w:val="•"/>
      <w:lvlJc w:val="left"/>
      <w:pPr>
        <w:ind w:left="6164" w:hanging="540"/>
      </w:pPr>
      <w:rPr>
        <w:rFonts w:hint="default"/>
      </w:rPr>
    </w:lvl>
    <w:lvl w:ilvl="5">
      <w:start w:val="0"/>
      <w:numFmt w:val="bullet"/>
      <w:lvlText w:val="•"/>
      <w:lvlJc w:val="left"/>
      <w:pPr>
        <w:ind w:left="7120" w:hanging="540"/>
      </w:pPr>
      <w:rPr>
        <w:rFonts w:hint="default"/>
      </w:rPr>
    </w:lvl>
    <w:lvl w:ilvl="6">
      <w:start w:val="0"/>
      <w:numFmt w:val="bullet"/>
      <w:lvlText w:val="•"/>
      <w:lvlJc w:val="left"/>
      <w:pPr>
        <w:ind w:left="8076" w:hanging="540"/>
      </w:pPr>
      <w:rPr>
        <w:rFonts w:hint="default"/>
      </w:rPr>
    </w:lvl>
    <w:lvl w:ilvl="7">
      <w:start w:val="0"/>
      <w:numFmt w:val="bullet"/>
      <w:lvlText w:val="•"/>
      <w:lvlJc w:val="left"/>
      <w:pPr>
        <w:ind w:left="9032" w:hanging="540"/>
      </w:pPr>
      <w:rPr>
        <w:rFonts w:hint="default"/>
      </w:rPr>
    </w:lvl>
    <w:lvl w:ilvl="8">
      <w:start w:val="0"/>
      <w:numFmt w:val="bullet"/>
      <w:lvlText w:val="•"/>
      <w:lvlJc w:val="left"/>
      <w:pPr>
        <w:ind w:left="9988" w:hanging="540"/>
      </w:pPr>
      <w:rPr>
        <w:rFonts w:hint="default"/>
      </w:rPr>
    </w:lvl>
  </w:abstractNum>
  <w:abstractNum w:abstractNumId="10">
    <w:multiLevelType w:val="hybridMultilevel"/>
    <w:lvl w:ilvl="0">
      <w:start w:val="1"/>
      <w:numFmt w:val="lowerLetter"/>
      <w:lvlText w:val="(%1)"/>
      <w:lvlJc w:val="left"/>
      <w:pPr>
        <w:ind w:left="2517" w:hanging="721"/>
        <w:jc w:val="left"/>
      </w:pPr>
      <w:rPr>
        <w:rFonts w:hint="default" w:ascii="Arial" w:hAnsi="Arial" w:eastAsia="Arial" w:cs="Arial"/>
        <w:spacing w:val="-1"/>
        <w:w w:val="99"/>
        <w:sz w:val="24"/>
        <w:szCs w:val="24"/>
      </w:rPr>
    </w:lvl>
    <w:lvl w:ilvl="1">
      <w:start w:val="0"/>
      <w:numFmt w:val="bullet"/>
      <w:lvlText w:val="•"/>
      <w:lvlJc w:val="left"/>
      <w:pPr>
        <w:ind w:left="3458" w:hanging="721"/>
      </w:pPr>
      <w:rPr>
        <w:rFonts w:hint="default"/>
      </w:rPr>
    </w:lvl>
    <w:lvl w:ilvl="2">
      <w:start w:val="0"/>
      <w:numFmt w:val="bullet"/>
      <w:lvlText w:val="•"/>
      <w:lvlJc w:val="left"/>
      <w:pPr>
        <w:ind w:left="4396" w:hanging="721"/>
      </w:pPr>
      <w:rPr>
        <w:rFonts w:hint="default"/>
      </w:rPr>
    </w:lvl>
    <w:lvl w:ilvl="3">
      <w:start w:val="0"/>
      <w:numFmt w:val="bullet"/>
      <w:lvlText w:val="•"/>
      <w:lvlJc w:val="left"/>
      <w:pPr>
        <w:ind w:left="5334" w:hanging="721"/>
      </w:pPr>
      <w:rPr>
        <w:rFonts w:hint="default"/>
      </w:rPr>
    </w:lvl>
    <w:lvl w:ilvl="4">
      <w:start w:val="0"/>
      <w:numFmt w:val="bullet"/>
      <w:lvlText w:val="•"/>
      <w:lvlJc w:val="left"/>
      <w:pPr>
        <w:ind w:left="6272" w:hanging="721"/>
      </w:pPr>
      <w:rPr>
        <w:rFonts w:hint="default"/>
      </w:rPr>
    </w:lvl>
    <w:lvl w:ilvl="5">
      <w:start w:val="0"/>
      <w:numFmt w:val="bullet"/>
      <w:lvlText w:val="•"/>
      <w:lvlJc w:val="left"/>
      <w:pPr>
        <w:ind w:left="7210" w:hanging="721"/>
      </w:pPr>
      <w:rPr>
        <w:rFonts w:hint="default"/>
      </w:rPr>
    </w:lvl>
    <w:lvl w:ilvl="6">
      <w:start w:val="0"/>
      <w:numFmt w:val="bullet"/>
      <w:lvlText w:val="•"/>
      <w:lvlJc w:val="left"/>
      <w:pPr>
        <w:ind w:left="8148" w:hanging="721"/>
      </w:pPr>
      <w:rPr>
        <w:rFonts w:hint="default"/>
      </w:rPr>
    </w:lvl>
    <w:lvl w:ilvl="7">
      <w:start w:val="0"/>
      <w:numFmt w:val="bullet"/>
      <w:lvlText w:val="•"/>
      <w:lvlJc w:val="left"/>
      <w:pPr>
        <w:ind w:left="9086" w:hanging="721"/>
      </w:pPr>
      <w:rPr>
        <w:rFonts w:hint="default"/>
      </w:rPr>
    </w:lvl>
    <w:lvl w:ilvl="8">
      <w:start w:val="0"/>
      <w:numFmt w:val="bullet"/>
      <w:lvlText w:val="•"/>
      <w:lvlJc w:val="left"/>
      <w:pPr>
        <w:ind w:left="10024" w:hanging="721"/>
      </w:pPr>
      <w:rPr>
        <w:rFonts w:hint="default"/>
      </w:rPr>
    </w:lvl>
  </w:abstractNum>
  <w:abstractNum w:abstractNumId="9">
    <w:multiLevelType w:val="hybridMultilevel"/>
    <w:lvl w:ilvl="0">
      <w:start w:val="1"/>
      <w:numFmt w:val="lowerLetter"/>
      <w:lvlText w:val="(%1)"/>
      <w:lvlJc w:val="left"/>
      <w:pPr>
        <w:ind w:left="2336" w:hanging="539"/>
        <w:jc w:val="left"/>
      </w:pPr>
      <w:rPr>
        <w:rFonts w:hint="default" w:ascii="Arial" w:hAnsi="Arial" w:eastAsia="Arial" w:cs="Arial"/>
        <w:spacing w:val="-1"/>
        <w:w w:val="99"/>
        <w:sz w:val="24"/>
        <w:szCs w:val="24"/>
      </w:rPr>
    </w:lvl>
    <w:lvl w:ilvl="1">
      <w:start w:val="0"/>
      <w:numFmt w:val="bullet"/>
      <w:lvlText w:val="•"/>
      <w:lvlJc w:val="left"/>
      <w:pPr>
        <w:ind w:left="3296" w:hanging="539"/>
      </w:pPr>
      <w:rPr>
        <w:rFonts w:hint="default"/>
      </w:rPr>
    </w:lvl>
    <w:lvl w:ilvl="2">
      <w:start w:val="0"/>
      <w:numFmt w:val="bullet"/>
      <w:lvlText w:val="•"/>
      <w:lvlJc w:val="left"/>
      <w:pPr>
        <w:ind w:left="4252" w:hanging="539"/>
      </w:pPr>
      <w:rPr>
        <w:rFonts w:hint="default"/>
      </w:rPr>
    </w:lvl>
    <w:lvl w:ilvl="3">
      <w:start w:val="0"/>
      <w:numFmt w:val="bullet"/>
      <w:lvlText w:val="•"/>
      <w:lvlJc w:val="left"/>
      <w:pPr>
        <w:ind w:left="5208" w:hanging="539"/>
      </w:pPr>
      <w:rPr>
        <w:rFonts w:hint="default"/>
      </w:rPr>
    </w:lvl>
    <w:lvl w:ilvl="4">
      <w:start w:val="0"/>
      <w:numFmt w:val="bullet"/>
      <w:lvlText w:val="•"/>
      <w:lvlJc w:val="left"/>
      <w:pPr>
        <w:ind w:left="6164" w:hanging="539"/>
      </w:pPr>
      <w:rPr>
        <w:rFonts w:hint="default"/>
      </w:rPr>
    </w:lvl>
    <w:lvl w:ilvl="5">
      <w:start w:val="0"/>
      <w:numFmt w:val="bullet"/>
      <w:lvlText w:val="•"/>
      <w:lvlJc w:val="left"/>
      <w:pPr>
        <w:ind w:left="7120" w:hanging="539"/>
      </w:pPr>
      <w:rPr>
        <w:rFonts w:hint="default"/>
      </w:rPr>
    </w:lvl>
    <w:lvl w:ilvl="6">
      <w:start w:val="0"/>
      <w:numFmt w:val="bullet"/>
      <w:lvlText w:val="•"/>
      <w:lvlJc w:val="left"/>
      <w:pPr>
        <w:ind w:left="8076" w:hanging="539"/>
      </w:pPr>
      <w:rPr>
        <w:rFonts w:hint="default"/>
      </w:rPr>
    </w:lvl>
    <w:lvl w:ilvl="7">
      <w:start w:val="0"/>
      <w:numFmt w:val="bullet"/>
      <w:lvlText w:val="•"/>
      <w:lvlJc w:val="left"/>
      <w:pPr>
        <w:ind w:left="9032" w:hanging="539"/>
      </w:pPr>
      <w:rPr>
        <w:rFonts w:hint="default"/>
      </w:rPr>
    </w:lvl>
    <w:lvl w:ilvl="8">
      <w:start w:val="0"/>
      <w:numFmt w:val="bullet"/>
      <w:lvlText w:val="•"/>
      <w:lvlJc w:val="left"/>
      <w:pPr>
        <w:ind w:left="9988" w:hanging="539"/>
      </w:pPr>
      <w:rPr>
        <w:rFonts w:hint="default"/>
      </w:rPr>
    </w:lvl>
  </w:abstractNum>
  <w:abstractNum w:abstractNumId="8">
    <w:multiLevelType w:val="hybridMultilevel"/>
    <w:lvl w:ilvl="0">
      <w:start w:val="1"/>
      <w:numFmt w:val="decimal"/>
      <w:lvlText w:val="%1."/>
      <w:lvlJc w:val="left"/>
      <w:pPr>
        <w:ind w:left="2337" w:hanging="540"/>
        <w:jc w:val="left"/>
      </w:pPr>
      <w:rPr>
        <w:rFonts w:hint="default" w:ascii="Arial" w:hAnsi="Arial" w:eastAsia="Arial" w:cs="Arial"/>
        <w:i/>
        <w:spacing w:val="-1"/>
        <w:w w:val="99"/>
        <w:sz w:val="24"/>
        <w:szCs w:val="24"/>
      </w:rPr>
    </w:lvl>
    <w:lvl w:ilvl="1">
      <w:start w:val="0"/>
      <w:numFmt w:val="bullet"/>
      <w:lvlText w:val="•"/>
      <w:lvlJc w:val="left"/>
      <w:pPr>
        <w:ind w:left="3296" w:hanging="540"/>
      </w:pPr>
      <w:rPr>
        <w:rFonts w:hint="default"/>
      </w:rPr>
    </w:lvl>
    <w:lvl w:ilvl="2">
      <w:start w:val="0"/>
      <w:numFmt w:val="bullet"/>
      <w:lvlText w:val="•"/>
      <w:lvlJc w:val="left"/>
      <w:pPr>
        <w:ind w:left="4252" w:hanging="540"/>
      </w:pPr>
      <w:rPr>
        <w:rFonts w:hint="default"/>
      </w:rPr>
    </w:lvl>
    <w:lvl w:ilvl="3">
      <w:start w:val="0"/>
      <w:numFmt w:val="bullet"/>
      <w:lvlText w:val="•"/>
      <w:lvlJc w:val="left"/>
      <w:pPr>
        <w:ind w:left="5208" w:hanging="540"/>
      </w:pPr>
      <w:rPr>
        <w:rFonts w:hint="default"/>
      </w:rPr>
    </w:lvl>
    <w:lvl w:ilvl="4">
      <w:start w:val="0"/>
      <w:numFmt w:val="bullet"/>
      <w:lvlText w:val="•"/>
      <w:lvlJc w:val="left"/>
      <w:pPr>
        <w:ind w:left="6164" w:hanging="540"/>
      </w:pPr>
      <w:rPr>
        <w:rFonts w:hint="default"/>
      </w:rPr>
    </w:lvl>
    <w:lvl w:ilvl="5">
      <w:start w:val="0"/>
      <w:numFmt w:val="bullet"/>
      <w:lvlText w:val="•"/>
      <w:lvlJc w:val="left"/>
      <w:pPr>
        <w:ind w:left="7120" w:hanging="540"/>
      </w:pPr>
      <w:rPr>
        <w:rFonts w:hint="default"/>
      </w:rPr>
    </w:lvl>
    <w:lvl w:ilvl="6">
      <w:start w:val="0"/>
      <w:numFmt w:val="bullet"/>
      <w:lvlText w:val="•"/>
      <w:lvlJc w:val="left"/>
      <w:pPr>
        <w:ind w:left="8076" w:hanging="540"/>
      </w:pPr>
      <w:rPr>
        <w:rFonts w:hint="default"/>
      </w:rPr>
    </w:lvl>
    <w:lvl w:ilvl="7">
      <w:start w:val="0"/>
      <w:numFmt w:val="bullet"/>
      <w:lvlText w:val="•"/>
      <w:lvlJc w:val="left"/>
      <w:pPr>
        <w:ind w:left="9032" w:hanging="540"/>
      </w:pPr>
      <w:rPr>
        <w:rFonts w:hint="default"/>
      </w:rPr>
    </w:lvl>
    <w:lvl w:ilvl="8">
      <w:start w:val="0"/>
      <w:numFmt w:val="bullet"/>
      <w:lvlText w:val="•"/>
      <w:lvlJc w:val="left"/>
      <w:pPr>
        <w:ind w:left="9988" w:hanging="540"/>
      </w:pPr>
      <w:rPr>
        <w:rFonts w:hint="default"/>
      </w:rPr>
    </w:lvl>
  </w:abstractNum>
  <w:abstractNum w:abstractNumId="7">
    <w:multiLevelType w:val="hybridMultilevel"/>
    <w:lvl w:ilvl="0">
      <w:start w:val="1"/>
      <w:numFmt w:val="lowerLetter"/>
      <w:lvlText w:val="%1)"/>
      <w:lvlJc w:val="left"/>
      <w:pPr>
        <w:ind w:left="2335" w:hanging="527"/>
        <w:jc w:val="left"/>
      </w:pPr>
      <w:rPr>
        <w:rFonts w:hint="default" w:ascii="Arial" w:hAnsi="Arial" w:eastAsia="Arial" w:cs="Arial"/>
        <w:spacing w:val="-1"/>
        <w:w w:val="99"/>
        <w:sz w:val="24"/>
        <w:szCs w:val="24"/>
      </w:rPr>
    </w:lvl>
    <w:lvl w:ilvl="1">
      <w:start w:val="0"/>
      <w:numFmt w:val="bullet"/>
      <w:lvlText w:val="•"/>
      <w:lvlJc w:val="left"/>
      <w:pPr>
        <w:ind w:left="3296" w:hanging="527"/>
      </w:pPr>
      <w:rPr>
        <w:rFonts w:hint="default"/>
      </w:rPr>
    </w:lvl>
    <w:lvl w:ilvl="2">
      <w:start w:val="0"/>
      <w:numFmt w:val="bullet"/>
      <w:lvlText w:val="•"/>
      <w:lvlJc w:val="left"/>
      <w:pPr>
        <w:ind w:left="4252" w:hanging="527"/>
      </w:pPr>
      <w:rPr>
        <w:rFonts w:hint="default"/>
      </w:rPr>
    </w:lvl>
    <w:lvl w:ilvl="3">
      <w:start w:val="0"/>
      <w:numFmt w:val="bullet"/>
      <w:lvlText w:val="•"/>
      <w:lvlJc w:val="left"/>
      <w:pPr>
        <w:ind w:left="5208" w:hanging="527"/>
      </w:pPr>
      <w:rPr>
        <w:rFonts w:hint="default"/>
      </w:rPr>
    </w:lvl>
    <w:lvl w:ilvl="4">
      <w:start w:val="0"/>
      <w:numFmt w:val="bullet"/>
      <w:lvlText w:val="•"/>
      <w:lvlJc w:val="left"/>
      <w:pPr>
        <w:ind w:left="6164" w:hanging="527"/>
      </w:pPr>
      <w:rPr>
        <w:rFonts w:hint="default"/>
      </w:rPr>
    </w:lvl>
    <w:lvl w:ilvl="5">
      <w:start w:val="0"/>
      <w:numFmt w:val="bullet"/>
      <w:lvlText w:val="•"/>
      <w:lvlJc w:val="left"/>
      <w:pPr>
        <w:ind w:left="7120" w:hanging="527"/>
      </w:pPr>
      <w:rPr>
        <w:rFonts w:hint="default"/>
      </w:rPr>
    </w:lvl>
    <w:lvl w:ilvl="6">
      <w:start w:val="0"/>
      <w:numFmt w:val="bullet"/>
      <w:lvlText w:val="•"/>
      <w:lvlJc w:val="left"/>
      <w:pPr>
        <w:ind w:left="8076" w:hanging="527"/>
      </w:pPr>
      <w:rPr>
        <w:rFonts w:hint="default"/>
      </w:rPr>
    </w:lvl>
    <w:lvl w:ilvl="7">
      <w:start w:val="0"/>
      <w:numFmt w:val="bullet"/>
      <w:lvlText w:val="•"/>
      <w:lvlJc w:val="left"/>
      <w:pPr>
        <w:ind w:left="9032" w:hanging="527"/>
      </w:pPr>
      <w:rPr>
        <w:rFonts w:hint="default"/>
      </w:rPr>
    </w:lvl>
    <w:lvl w:ilvl="8">
      <w:start w:val="0"/>
      <w:numFmt w:val="bullet"/>
      <w:lvlText w:val="•"/>
      <w:lvlJc w:val="left"/>
      <w:pPr>
        <w:ind w:left="9988" w:hanging="527"/>
      </w:pPr>
      <w:rPr>
        <w:rFonts w:hint="default"/>
      </w:rPr>
    </w:lvl>
  </w:abstractNum>
  <w:abstractNum w:abstractNumId="6">
    <w:multiLevelType w:val="hybridMultilevel"/>
    <w:lvl w:ilvl="0">
      <w:start w:val="1"/>
      <w:numFmt w:val="lowerLetter"/>
      <w:lvlText w:val="(%1)"/>
      <w:lvlJc w:val="left"/>
      <w:pPr>
        <w:ind w:left="2336" w:hanging="539"/>
        <w:jc w:val="left"/>
      </w:pPr>
      <w:rPr>
        <w:rFonts w:hint="default" w:ascii="Arial" w:hAnsi="Arial" w:eastAsia="Arial" w:cs="Arial"/>
        <w:spacing w:val="-1"/>
        <w:w w:val="99"/>
        <w:sz w:val="24"/>
        <w:szCs w:val="24"/>
      </w:rPr>
    </w:lvl>
    <w:lvl w:ilvl="1">
      <w:start w:val="0"/>
      <w:numFmt w:val="bullet"/>
      <w:lvlText w:val="•"/>
      <w:lvlJc w:val="left"/>
      <w:pPr>
        <w:ind w:left="3296" w:hanging="539"/>
      </w:pPr>
      <w:rPr>
        <w:rFonts w:hint="default"/>
      </w:rPr>
    </w:lvl>
    <w:lvl w:ilvl="2">
      <w:start w:val="0"/>
      <w:numFmt w:val="bullet"/>
      <w:lvlText w:val="•"/>
      <w:lvlJc w:val="left"/>
      <w:pPr>
        <w:ind w:left="4252" w:hanging="539"/>
      </w:pPr>
      <w:rPr>
        <w:rFonts w:hint="default"/>
      </w:rPr>
    </w:lvl>
    <w:lvl w:ilvl="3">
      <w:start w:val="0"/>
      <w:numFmt w:val="bullet"/>
      <w:lvlText w:val="•"/>
      <w:lvlJc w:val="left"/>
      <w:pPr>
        <w:ind w:left="5208" w:hanging="539"/>
      </w:pPr>
      <w:rPr>
        <w:rFonts w:hint="default"/>
      </w:rPr>
    </w:lvl>
    <w:lvl w:ilvl="4">
      <w:start w:val="0"/>
      <w:numFmt w:val="bullet"/>
      <w:lvlText w:val="•"/>
      <w:lvlJc w:val="left"/>
      <w:pPr>
        <w:ind w:left="6164" w:hanging="539"/>
      </w:pPr>
      <w:rPr>
        <w:rFonts w:hint="default"/>
      </w:rPr>
    </w:lvl>
    <w:lvl w:ilvl="5">
      <w:start w:val="0"/>
      <w:numFmt w:val="bullet"/>
      <w:lvlText w:val="•"/>
      <w:lvlJc w:val="left"/>
      <w:pPr>
        <w:ind w:left="7120" w:hanging="539"/>
      </w:pPr>
      <w:rPr>
        <w:rFonts w:hint="default"/>
      </w:rPr>
    </w:lvl>
    <w:lvl w:ilvl="6">
      <w:start w:val="0"/>
      <w:numFmt w:val="bullet"/>
      <w:lvlText w:val="•"/>
      <w:lvlJc w:val="left"/>
      <w:pPr>
        <w:ind w:left="8076" w:hanging="539"/>
      </w:pPr>
      <w:rPr>
        <w:rFonts w:hint="default"/>
      </w:rPr>
    </w:lvl>
    <w:lvl w:ilvl="7">
      <w:start w:val="0"/>
      <w:numFmt w:val="bullet"/>
      <w:lvlText w:val="•"/>
      <w:lvlJc w:val="left"/>
      <w:pPr>
        <w:ind w:left="9032" w:hanging="539"/>
      </w:pPr>
      <w:rPr>
        <w:rFonts w:hint="default"/>
      </w:rPr>
    </w:lvl>
    <w:lvl w:ilvl="8">
      <w:start w:val="0"/>
      <w:numFmt w:val="bullet"/>
      <w:lvlText w:val="•"/>
      <w:lvlJc w:val="left"/>
      <w:pPr>
        <w:ind w:left="9988" w:hanging="539"/>
      </w:pPr>
      <w:rPr>
        <w:rFonts w:hint="default"/>
      </w:rPr>
    </w:lvl>
  </w:abstractNum>
  <w:abstractNum w:abstractNumId="5">
    <w:multiLevelType w:val="hybridMultilevel"/>
    <w:lvl w:ilvl="0">
      <w:start w:val="1"/>
      <w:numFmt w:val="lowerLetter"/>
      <w:lvlText w:val="(%1)"/>
      <w:lvlJc w:val="left"/>
      <w:pPr>
        <w:ind w:left="2336" w:hanging="539"/>
        <w:jc w:val="left"/>
      </w:pPr>
      <w:rPr>
        <w:rFonts w:hint="default" w:ascii="Arial" w:hAnsi="Arial" w:eastAsia="Arial" w:cs="Arial"/>
        <w:spacing w:val="-1"/>
        <w:w w:val="99"/>
        <w:sz w:val="24"/>
        <w:szCs w:val="24"/>
      </w:rPr>
    </w:lvl>
    <w:lvl w:ilvl="1">
      <w:start w:val="0"/>
      <w:numFmt w:val="bullet"/>
      <w:lvlText w:val="•"/>
      <w:lvlJc w:val="left"/>
      <w:pPr>
        <w:ind w:left="3296" w:hanging="539"/>
      </w:pPr>
      <w:rPr>
        <w:rFonts w:hint="default"/>
      </w:rPr>
    </w:lvl>
    <w:lvl w:ilvl="2">
      <w:start w:val="0"/>
      <w:numFmt w:val="bullet"/>
      <w:lvlText w:val="•"/>
      <w:lvlJc w:val="left"/>
      <w:pPr>
        <w:ind w:left="4252" w:hanging="539"/>
      </w:pPr>
      <w:rPr>
        <w:rFonts w:hint="default"/>
      </w:rPr>
    </w:lvl>
    <w:lvl w:ilvl="3">
      <w:start w:val="0"/>
      <w:numFmt w:val="bullet"/>
      <w:lvlText w:val="•"/>
      <w:lvlJc w:val="left"/>
      <w:pPr>
        <w:ind w:left="5208" w:hanging="539"/>
      </w:pPr>
      <w:rPr>
        <w:rFonts w:hint="default"/>
      </w:rPr>
    </w:lvl>
    <w:lvl w:ilvl="4">
      <w:start w:val="0"/>
      <w:numFmt w:val="bullet"/>
      <w:lvlText w:val="•"/>
      <w:lvlJc w:val="left"/>
      <w:pPr>
        <w:ind w:left="6164" w:hanging="539"/>
      </w:pPr>
      <w:rPr>
        <w:rFonts w:hint="default"/>
      </w:rPr>
    </w:lvl>
    <w:lvl w:ilvl="5">
      <w:start w:val="0"/>
      <w:numFmt w:val="bullet"/>
      <w:lvlText w:val="•"/>
      <w:lvlJc w:val="left"/>
      <w:pPr>
        <w:ind w:left="7120" w:hanging="539"/>
      </w:pPr>
      <w:rPr>
        <w:rFonts w:hint="default"/>
      </w:rPr>
    </w:lvl>
    <w:lvl w:ilvl="6">
      <w:start w:val="0"/>
      <w:numFmt w:val="bullet"/>
      <w:lvlText w:val="•"/>
      <w:lvlJc w:val="left"/>
      <w:pPr>
        <w:ind w:left="8076" w:hanging="539"/>
      </w:pPr>
      <w:rPr>
        <w:rFonts w:hint="default"/>
      </w:rPr>
    </w:lvl>
    <w:lvl w:ilvl="7">
      <w:start w:val="0"/>
      <w:numFmt w:val="bullet"/>
      <w:lvlText w:val="•"/>
      <w:lvlJc w:val="left"/>
      <w:pPr>
        <w:ind w:left="9032" w:hanging="539"/>
      </w:pPr>
      <w:rPr>
        <w:rFonts w:hint="default"/>
      </w:rPr>
    </w:lvl>
    <w:lvl w:ilvl="8">
      <w:start w:val="0"/>
      <w:numFmt w:val="bullet"/>
      <w:lvlText w:val="•"/>
      <w:lvlJc w:val="left"/>
      <w:pPr>
        <w:ind w:left="9988" w:hanging="539"/>
      </w:pPr>
      <w:rPr>
        <w:rFonts w:hint="default"/>
      </w:rPr>
    </w:lvl>
  </w:abstractNum>
  <w:abstractNum w:abstractNumId="4">
    <w:multiLevelType w:val="hybridMultilevel"/>
    <w:lvl w:ilvl="0">
      <w:start w:val="1"/>
      <w:numFmt w:val="lowerLetter"/>
      <w:lvlText w:val="(%1)"/>
      <w:lvlJc w:val="left"/>
      <w:pPr>
        <w:ind w:left="2335" w:hanging="528"/>
        <w:jc w:val="left"/>
      </w:pPr>
      <w:rPr>
        <w:rFonts w:hint="default" w:ascii="Arial" w:hAnsi="Arial" w:eastAsia="Arial" w:cs="Arial"/>
        <w:spacing w:val="-1"/>
        <w:w w:val="99"/>
        <w:sz w:val="24"/>
        <w:szCs w:val="24"/>
      </w:rPr>
    </w:lvl>
    <w:lvl w:ilvl="1">
      <w:start w:val="0"/>
      <w:numFmt w:val="bullet"/>
      <w:lvlText w:val="•"/>
      <w:lvlJc w:val="left"/>
      <w:pPr>
        <w:ind w:left="3296" w:hanging="528"/>
      </w:pPr>
      <w:rPr>
        <w:rFonts w:hint="default"/>
      </w:rPr>
    </w:lvl>
    <w:lvl w:ilvl="2">
      <w:start w:val="0"/>
      <w:numFmt w:val="bullet"/>
      <w:lvlText w:val="•"/>
      <w:lvlJc w:val="left"/>
      <w:pPr>
        <w:ind w:left="4252" w:hanging="528"/>
      </w:pPr>
      <w:rPr>
        <w:rFonts w:hint="default"/>
      </w:rPr>
    </w:lvl>
    <w:lvl w:ilvl="3">
      <w:start w:val="0"/>
      <w:numFmt w:val="bullet"/>
      <w:lvlText w:val="•"/>
      <w:lvlJc w:val="left"/>
      <w:pPr>
        <w:ind w:left="5208" w:hanging="528"/>
      </w:pPr>
      <w:rPr>
        <w:rFonts w:hint="default"/>
      </w:rPr>
    </w:lvl>
    <w:lvl w:ilvl="4">
      <w:start w:val="0"/>
      <w:numFmt w:val="bullet"/>
      <w:lvlText w:val="•"/>
      <w:lvlJc w:val="left"/>
      <w:pPr>
        <w:ind w:left="6164" w:hanging="528"/>
      </w:pPr>
      <w:rPr>
        <w:rFonts w:hint="default"/>
      </w:rPr>
    </w:lvl>
    <w:lvl w:ilvl="5">
      <w:start w:val="0"/>
      <w:numFmt w:val="bullet"/>
      <w:lvlText w:val="•"/>
      <w:lvlJc w:val="left"/>
      <w:pPr>
        <w:ind w:left="7120" w:hanging="528"/>
      </w:pPr>
      <w:rPr>
        <w:rFonts w:hint="default"/>
      </w:rPr>
    </w:lvl>
    <w:lvl w:ilvl="6">
      <w:start w:val="0"/>
      <w:numFmt w:val="bullet"/>
      <w:lvlText w:val="•"/>
      <w:lvlJc w:val="left"/>
      <w:pPr>
        <w:ind w:left="8076" w:hanging="528"/>
      </w:pPr>
      <w:rPr>
        <w:rFonts w:hint="default"/>
      </w:rPr>
    </w:lvl>
    <w:lvl w:ilvl="7">
      <w:start w:val="0"/>
      <w:numFmt w:val="bullet"/>
      <w:lvlText w:val="•"/>
      <w:lvlJc w:val="left"/>
      <w:pPr>
        <w:ind w:left="9032" w:hanging="528"/>
      </w:pPr>
      <w:rPr>
        <w:rFonts w:hint="default"/>
      </w:rPr>
    </w:lvl>
    <w:lvl w:ilvl="8">
      <w:start w:val="0"/>
      <w:numFmt w:val="bullet"/>
      <w:lvlText w:val="•"/>
      <w:lvlJc w:val="left"/>
      <w:pPr>
        <w:ind w:left="9988" w:hanging="528"/>
      </w:pPr>
      <w:rPr>
        <w:rFonts w:hint="default"/>
      </w:rPr>
    </w:lvl>
  </w:abstractNum>
  <w:abstractNum w:abstractNumId="3">
    <w:multiLevelType w:val="hybridMultilevel"/>
    <w:lvl w:ilvl="0">
      <w:start w:val="1"/>
      <w:numFmt w:val="lowerLetter"/>
      <w:lvlText w:val="(%1)"/>
      <w:lvlJc w:val="left"/>
      <w:pPr>
        <w:ind w:left="2337" w:hanging="540"/>
        <w:jc w:val="left"/>
      </w:pPr>
      <w:rPr>
        <w:rFonts w:hint="default" w:ascii="Arial" w:hAnsi="Arial" w:eastAsia="Arial" w:cs="Arial"/>
        <w:spacing w:val="-1"/>
        <w:w w:val="99"/>
        <w:sz w:val="24"/>
        <w:szCs w:val="24"/>
      </w:rPr>
    </w:lvl>
    <w:lvl w:ilvl="1">
      <w:start w:val="0"/>
      <w:numFmt w:val="bullet"/>
      <w:lvlText w:val="•"/>
      <w:lvlJc w:val="left"/>
      <w:pPr>
        <w:ind w:left="3296" w:hanging="540"/>
      </w:pPr>
      <w:rPr>
        <w:rFonts w:hint="default"/>
      </w:rPr>
    </w:lvl>
    <w:lvl w:ilvl="2">
      <w:start w:val="0"/>
      <w:numFmt w:val="bullet"/>
      <w:lvlText w:val="•"/>
      <w:lvlJc w:val="left"/>
      <w:pPr>
        <w:ind w:left="4252" w:hanging="540"/>
      </w:pPr>
      <w:rPr>
        <w:rFonts w:hint="default"/>
      </w:rPr>
    </w:lvl>
    <w:lvl w:ilvl="3">
      <w:start w:val="0"/>
      <w:numFmt w:val="bullet"/>
      <w:lvlText w:val="•"/>
      <w:lvlJc w:val="left"/>
      <w:pPr>
        <w:ind w:left="5208" w:hanging="540"/>
      </w:pPr>
      <w:rPr>
        <w:rFonts w:hint="default"/>
      </w:rPr>
    </w:lvl>
    <w:lvl w:ilvl="4">
      <w:start w:val="0"/>
      <w:numFmt w:val="bullet"/>
      <w:lvlText w:val="•"/>
      <w:lvlJc w:val="left"/>
      <w:pPr>
        <w:ind w:left="6164" w:hanging="540"/>
      </w:pPr>
      <w:rPr>
        <w:rFonts w:hint="default"/>
      </w:rPr>
    </w:lvl>
    <w:lvl w:ilvl="5">
      <w:start w:val="0"/>
      <w:numFmt w:val="bullet"/>
      <w:lvlText w:val="•"/>
      <w:lvlJc w:val="left"/>
      <w:pPr>
        <w:ind w:left="7120" w:hanging="540"/>
      </w:pPr>
      <w:rPr>
        <w:rFonts w:hint="default"/>
      </w:rPr>
    </w:lvl>
    <w:lvl w:ilvl="6">
      <w:start w:val="0"/>
      <w:numFmt w:val="bullet"/>
      <w:lvlText w:val="•"/>
      <w:lvlJc w:val="left"/>
      <w:pPr>
        <w:ind w:left="8076" w:hanging="540"/>
      </w:pPr>
      <w:rPr>
        <w:rFonts w:hint="default"/>
      </w:rPr>
    </w:lvl>
    <w:lvl w:ilvl="7">
      <w:start w:val="0"/>
      <w:numFmt w:val="bullet"/>
      <w:lvlText w:val="•"/>
      <w:lvlJc w:val="left"/>
      <w:pPr>
        <w:ind w:left="9032" w:hanging="540"/>
      </w:pPr>
      <w:rPr>
        <w:rFonts w:hint="default"/>
      </w:rPr>
    </w:lvl>
    <w:lvl w:ilvl="8">
      <w:start w:val="0"/>
      <w:numFmt w:val="bullet"/>
      <w:lvlText w:val="•"/>
      <w:lvlJc w:val="left"/>
      <w:pPr>
        <w:ind w:left="9988" w:hanging="540"/>
      </w:pPr>
      <w:rPr>
        <w:rFonts w:hint="default"/>
      </w:rPr>
    </w:lvl>
  </w:abstractNum>
  <w:abstractNum w:abstractNumId="2">
    <w:multiLevelType w:val="hybridMultilevel"/>
    <w:lvl w:ilvl="0">
      <w:start w:val="1"/>
      <w:numFmt w:val="lowerLetter"/>
      <w:lvlText w:val="(%1)"/>
      <w:lvlJc w:val="left"/>
      <w:pPr>
        <w:ind w:left="2517" w:hanging="721"/>
        <w:jc w:val="left"/>
      </w:pPr>
      <w:rPr>
        <w:rFonts w:hint="default" w:ascii="Arial" w:hAnsi="Arial" w:eastAsia="Arial" w:cs="Arial"/>
        <w:spacing w:val="-1"/>
        <w:w w:val="99"/>
        <w:sz w:val="24"/>
        <w:szCs w:val="24"/>
      </w:rPr>
    </w:lvl>
    <w:lvl w:ilvl="1">
      <w:start w:val="0"/>
      <w:numFmt w:val="bullet"/>
      <w:lvlText w:val="•"/>
      <w:lvlJc w:val="left"/>
      <w:pPr>
        <w:ind w:left="3458" w:hanging="721"/>
      </w:pPr>
      <w:rPr>
        <w:rFonts w:hint="default"/>
      </w:rPr>
    </w:lvl>
    <w:lvl w:ilvl="2">
      <w:start w:val="0"/>
      <w:numFmt w:val="bullet"/>
      <w:lvlText w:val="•"/>
      <w:lvlJc w:val="left"/>
      <w:pPr>
        <w:ind w:left="4396" w:hanging="721"/>
      </w:pPr>
      <w:rPr>
        <w:rFonts w:hint="default"/>
      </w:rPr>
    </w:lvl>
    <w:lvl w:ilvl="3">
      <w:start w:val="0"/>
      <w:numFmt w:val="bullet"/>
      <w:lvlText w:val="•"/>
      <w:lvlJc w:val="left"/>
      <w:pPr>
        <w:ind w:left="5334" w:hanging="721"/>
      </w:pPr>
      <w:rPr>
        <w:rFonts w:hint="default"/>
      </w:rPr>
    </w:lvl>
    <w:lvl w:ilvl="4">
      <w:start w:val="0"/>
      <w:numFmt w:val="bullet"/>
      <w:lvlText w:val="•"/>
      <w:lvlJc w:val="left"/>
      <w:pPr>
        <w:ind w:left="6272" w:hanging="721"/>
      </w:pPr>
      <w:rPr>
        <w:rFonts w:hint="default"/>
      </w:rPr>
    </w:lvl>
    <w:lvl w:ilvl="5">
      <w:start w:val="0"/>
      <w:numFmt w:val="bullet"/>
      <w:lvlText w:val="•"/>
      <w:lvlJc w:val="left"/>
      <w:pPr>
        <w:ind w:left="7210" w:hanging="721"/>
      </w:pPr>
      <w:rPr>
        <w:rFonts w:hint="default"/>
      </w:rPr>
    </w:lvl>
    <w:lvl w:ilvl="6">
      <w:start w:val="0"/>
      <w:numFmt w:val="bullet"/>
      <w:lvlText w:val="•"/>
      <w:lvlJc w:val="left"/>
      <w:pPr>
        <w:ind w:left="8148" w:hanging="721"/>
      </w:pPr>
      <w:rPr>
        <w:rFonts w:hint="default"/>
      </w:rPr>
    </w:lvl>
    <w:lvl w:ilvl="7">
      <w:start w:val="0"/>
      <w:numFmt w:val="bullet"/>
      <w:lvlText w:val="•"/>
      <w:lvlJc w:val="left"/>
      <w:pPr>
        <w:ind w:left="9086" w:hanging="721"/>
      </w:pPr>
      <w:rPr>
        <w:rFonts w:hint="default"/>
      </w:rPr>
    </w:lvl>
    <w:lvl w:ilvl="8">
      <w:start w:val="0"/>
      <w:numFmt w:val="bullet"/>
      <w:lvlText w:val="•"/>
      <w:lvlJc w:val="left"/>
      <w:pPr>
        <w:ind w:left="10024" w:hanging="721"/>
      </w:pPr>
      <w:rPr>
        <w:rFonts w:hint="default"/>
      </w:rPr>
    </w:lvl>
  </w:abstractNum>
  <w:abstractNum w:abstractNumId="1">
    <w:multiLevelType w:val="hybridMultilevel"/>
    <w:lvl w:ilvl="0">
      <w:start w:val="1"/>
      <w:numFmt w:val="decimal"/>
      <w:lvlText w:val="%1."/>
      <w:lvlJc w:val="left"/>
      <w:pPr>
        <w:ind w:left="2337" w:hanging="540"/>
        <w:jc w:val="left"/>
      </w:pPr>
      <w:rPr>
        <w:rFonts w:hint="default" w:ascii="Arial" w:hAnsi="Arial" w:eastAsia="Arial" w:cs="Arial"/>
        <w:i/>
        <w:w w:val="99"/>
        <w:sz w:val="24"/>
        <w:szCs w:val="24"/>
      </w:rPr>
    </w:lvl>
    <w:lvl w:ilvl="1">
      <w:start w:val="0"/>
      <w:numFmt w:val="bullet"/>
      <w:lvlText w:val="•"/>
      <w:lvlJc w:val="left"/>
      <w:pPr>
        <w:ind w:left="3296" w:hanging="540"/>
      </w:pPr>
      <w:rPr>
        <w:rFonts w:hint="default"/>
      </w:rPr>
    </w:lvl>
    <w:lvl w:ilvl="2">
      <w:start w:val="0"/>
      <w:numFmt w:val="bullet"/>
      <w:lvlText w:val="•"/>
      <w:lvlJc w:val="left"/>
      <w:pPr>
        <w:ind w:left="4252" w:hanging="540"/>
      </w:pPr>
      <w:rPr>
        <w:rFonts w:hint="default"/>
      </w:rPr>
    </w:lvl>
    <w:lvl w:ilvl="3">
      <w:start w:val="0"/>
      <w:numFmt w:val="bullet"/>
      <w:lvlText w:val="•"/>
      <w:lvlJc w:val="left"/>
      <w:pPr>
        <w:ind w:left="5208" w:hanging="540"/>
      </w:pPr>
      <w:rPr>
        <w:rFonts w:hint="default"/>
      </w:rPr>
    </w:lvl>
    <w:lvl w:ilvl="4">
      <w:start w:val="0"/>
      <w:numFmt w:val="bullet"/>
      <w:lvlText w:val="•"/>
      <w:lvlJc w:val="left"/>
      <w:pPr>
        <w:ind w:left="6164" w:hanging="540"/>
      </w:pPr>
      <w:rPr>
        <w:rFonts w:hint="default"/>
      </w:rPr>
    </w:lvl>
    <w:lvl w:ilvl="5">
      <w:start w:val="0"/>
      <w:numFmt w:val="bullet"/>
      <w:lvlText w:val="•"/>
      <w:lvlJc w:val="left"/>
      <w:pPr>
        <w:ind w:left="7120" w:hanging="540"/>
      </w:pPr>
      <w:rPr>
        <w:rFonts w:hint="default"/>
      </w:rPr>
    </w:lvl>
    <w:lvl w:ilvl="6">
      <w:start w:val="0"/>
      <w:numFmt w:val="bullet"/>
      <w:lvlText w:val="•"/>
      <w:lvlJc w:val="left"/>
      <w:pPr>
        <w:ind w:left="8076" w:hanging="540"/>
      </w:pPr>
      <w:rPr>
        <w:rFonts w:hint="default"/>
      </w:rPr>
    </w:lvl>
    <w:lvl w:ilvl="7">
      <w:start w:val="0"/>
      <w:numFmt w:val="bullet"/>
      <w:lvlText w:val="•"/>
      <w:lvlJc w:val="left"/>
      <w:pPr>
        <w:ind w:left="9032" w:hanging="540"/>
      </w:pPr>
      <w:rPr>
        <w:rFonts w:hint="default"/>
      </w:rPr>
    </w:lvl>
    <w:lvl w:ilvl="8">
      <w:start w:val="0"/>
      <w:numFmt w:val="bullet"/>
      <w:lvlText w:val="•"/>
      <w:lvlJc w:val="left"/>
      <w:pPr>
        <w:ind w:left="9988" w:hanging="540"/>
      </w:pPr>
      <w:rPr>
        <w:rFonts w:hint="default"/>
      </w:rPr>
    </w:lvl>
  </w:abstractNum>
  <w:abstractNum w:abstractNumId="0">
    <w:multiLevelType w:val="hybridMultilevel"/>
    <w:lvl w:ilvl="0">
      <w:start w:val="0"/>
      <w:numFmt w:val="bullet"/>
      <w:lvlText w:val="•"/>
      <w:lvlJc w:val="left"/>
      <w:pPr>
        <w:ind w:left="2336" w:hanging="540"/>
      </w:pPr>
      <w:rPr>
        <w:rFonts w:hint="default" w:ascii="Arial" w:hAnsi="Arial" w:eastAsia="Arial" w:cs="Arial"/>
        <w:w w:val="131"/>
        <w:sz w:val="24"/>
        <w:szCs w:val="24"/>
      </w:rPr>
    </w:lvl>
    <w:lvl w:ilvl="1">
      <w:start w:val="0"/>
      <w:numFmt w:val="bullet"/>
      <w:lvlText w:val="•"/>
      <w:lvlJc w:val="left"/>
      <w:pPr>
        <w:ind w:left="3296" w:hanging="540"/>
      </w:pPr>
      <w:rPr>
        <w:rFonts w:hint="default"/>
      </w:rPr>
    </w:lvl>
    <w:lvl w:ilvl="2">
      <w:start w:val="0"/>
      <w:numFmt w:val="bullet"/>
      <w:lvlText w:val="•"/>
      <w:lvlJc w:val="left"/>
      <w:pPr>
        <w:ind w:left="4252" w:hanging="540"/>
      </w:pPr>
      <w:rPr>
        <w:rFonts w:hint="default"/>
      </w:rPr>
    </w:lvl>
    <w:lvl w:ilvl="3">
      <w:start w:val="0"/>
      <w:numFmt w:val="bullet"/>
      <w:lvlText w:val="•"/>
      <w:lvlJc w:val="left"/>
      <w:pPr>
        <w:ind w:left="5208" w:hanging="540"/>
      </w:pPr>
      <w:rPr>
        <w:rFonts w:hint="default"/>
      </w:rPr>
    </w:lvl>
    <w:lvl w:ilvl="4">
      <w:start w:val="0"/>
      <w:numFmt w:val="bullet"/>
      <w:lvlText w:val="•"/>
      <w:lvlJc w:val="left"/>
      <w:pPr>
        <w:ind w:left="6164" w:hanging="540"/>
      </w:pPr>
      <w:rPr>
        <w:rFonts w:hint="default"/>
      </w:rPr>
    </w:lvl>
    <w:lvl w:ilvl="5">
      <w:start w:val="0"/>
      <w:numFmt w:val="bullet"/>
      <w:lvlText w:val="•"/>
      <w:lvlJc w:val="left"/>
      <w:pPr>
        <w:ind w:left="7120" w:hanging="540"/>
      </w:pPr>
      <w:rPr>
        <w:rFonts w:hint="default"/>
      </w:rPr>
    </w:lvl>
    <w:lvl w:ilvl="6">
      <w:start w:val="0"/>
      <w:numFmt w:val="bullet"/>
      <w:lvlText w:val="•"/>
      <w:lvlJc w:val="left"/>
      <w:pPr>
        <w:ind w:left="8076" w:hanging="540"/>
      </w:pPr>
      <w:rPr>
        <w:rFonts w:hint="default"/>
      </w:rPr>
    </w:lvl>
    <w:lvl w:ilvl="7">
      <w:start w:val="0"/>
      <w:numFmt w:val="bullet"/>
      <w:lvlText w:val="•"/>
      <w:lvlJc w:val="left"/>
      <w:pPr>
        <w:ind w:left="9032" w:hanging="540"/>
      </w:pPr>
      <w:rPr>
        <w:rFonts w:hint="default"/>
      </w:rPr>
    </w:lvl>
    <w:lvl w:ilvl="8">
      <w:start w:val="0"/>
      <w:numFmt w:val="bullet"/>
      <w:lvlText w:val="•"/>
      <w:lvlJc w:val="left"/>
      <w:pPr>
        <w:ind w:left="9988" w:hanging="540"/>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4"/>
      <w:szCs w:val="24"/>
    </w:rPr>
  </w:style>
  <w:style w:styleId="Heading1" w:type="paragraph">
    <w:name w:val="Heading 1"/>
    <w:basedOn w:val="Normal"/>
    <w:uiPriority w:val="1"/>
    <w:qFormat/>
    <w:pPr>
      <w:ind w:left="1797"/>
      <w:outlineLvl w:val="1"/>
    </w:pPr>
    <w:rPr>
      <w:rFonts w:ascii="Arial" w:hAnsi="Arial" w:eastAsia="Arial" w:cs="Arial"/>
      <w:b/>
      <w:bCs/>
      <w:sz w:val="24"/>
      <w:szCs w:val="24"/>
    </w:rPr>
  </w:style>
  <w:style w:styleId="Heading2" w:type="paragraph">
    <w:name w:val="Heading 2"/>
    <w:basedOn w:val="Normal"/>
    <w:uiPriority w:val="1"/>
    <w:qFormat/>
    <w:pPr>
      <w:ind w:left="1797"/>
      <w:outlineLvl w:val="2"/>
    </w:pPr>
    <w:rPr>
      <w:rFonts w:ascii="Arial-BoldItalicMT" w:hAnsi="Arial-BoldItalicMT" w:eastAsia="Arial-BoldItalicMT" w:cs="Arial-BoldItalicMT"/>
      <w:b/>
      <w:bCs/>
      <w:i/>
      <w:sz w:val="24"/>
      <w:szCs w:val="24"/>
    </w:rPr>
  </w:style>
  <w:style w:styleId="Title" w:type="paragraph">
    <w:name w:val="Title"/>
    <w:basedOn w:val="Normal"/>
    <w:uiPriority w:val="1"/>
    <w:qFormat/>
    <w:pPr>
      <w:spacing w:before="19"/>
      <w:ind w:left="2932" w:right="2828"/>
      <w:jc w:val="center"/>
    </w:pPr>
    <w:rPr>
      <w:rFonts w:ascii="Arial" w:hAnsi="Arial" w:eastAsia="Arial" w:cs="Arial"/>
      <w:b/>
      <w:bCs/>
      <w:sz w:val="28"/>
      <w:szCs w:val="28"/>
    </w:rPr>
  </w:style>
  <w:style w:styleId="ListParagraph" w:type="paragraph">
    <w:name w:val="List Paragraph"/>
    <w:basedOn w:val="Normal"/>
    <w:uiPriority w:val="1"/>
    <w:qFormat/>
    <w:pPr>
      <w:spacing w:before="60"/>
      <w:ind w:left="2337" w:hanging="54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yperlink" Target="http://www.customs.gov.au/" TargetMode="External"/><Relationship Id="rId9" Type="http://schemas.openxmlformats.org/officeDocument/2006/relationships/hyperlink" Target="http://www.dfat.gov.au/" TargetMode="External"/><Relationship Id="rId10" Type="http://schemas.openxmlformats.org/officeDocument/2006/relationships/hyperlink" Target="mailto:origin@customs.gov.au"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Australia - United States Free Trade Agreement - Rules of Origin</dc:subject>
  <dc:title>AUSTRALIAN CUSTOMS NOTICE NO. 2004/39</dc:title>
  <dcterms:created xsi:type="dcterms:W3CDTF">2020-12-09T23:16:54Z</dcterms:created>
  <dcterms:modified xsi:type="dcterms:W3CDTF">2020-12-09T23:16:54Z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2005-08-22T00:00:00Z</vt:filetime>
  </property>
  <property fmtid="{D5CDD505-2E9C-101B-9397-08002B2CF9AE}" pid="3" name="Creator">
    <vt:lpwstr>Acrobat PDFMaker 5.0 for Word</vt:lpwstr>
  </property>
  <property fmtid="{D5CDD505-2E9C-101B-9397-08002B2CF9AE}" pid="4" name="LastSaved">
    <vt:filetime>2020-12-09T00:00:00Z</vt:filetime>
  </property>
</Properties>
</file>