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ind w:left="2884"/>
      </w:pPr>
      <w:r>
        <w:rPr/>
        <w:drawing>
          <wp:anchor distT="0" distB="0" distL="0" distR="0" allowOverlap="1" layoutInCell="1" locked="0" behindDoc="0" simplePos="0" relativeHeight="15729664">
            <wp:simplePos x="0" y="0"/>
            <wp:positionH relativeFrom="page">
              <wp:posOffset>0</wp:posOffset>
            </wp:positionH>
            <wp:positionV relativeFrom="paragraph">
              <wp:posOffset>-1161903</wp:posOffset>
            </wp:positionV>
            <wp:extent cx="7556500"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49"/>
                    </a:xfrm>
                    <a:prstGeom prst="rect">
                      <a:avLst/>
                    </a:prstGeom>
                  </pic:spPr>
                </pic:pic>
              </a:graphicData>
            </a:graphic>
          </wp:anchor>
        </w:drawing>
      </w:r>
      <w:r>
        <w:rPr/>
        <w:t>AUSTRALIAN CUSTOMS NOTICE NO. 2004/55</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r>
        <w:rPr/>
        <w:t>Changed cargo reporting requirements</w:t>
      </w:r>
    </w:p>
    <w:p>
      <w:pPr>
        <w:pStyle w:val="BodyText"/>
        <w:spacing w:before="1"/>
        <w:rPr>
          <w:b/>
          <w:sz w:val="25"/>
        </w:rPr>
      </w:pPr>
    </w:p>
    <w:p>
      <w:pPr>
        <w:pStyle w:val="BodyText"/>
        <w:ind w:left="1701" w:right="1786"/>
      </w:pPr>
      <w:r>
        <w:rPr/>
        <w:t>With effect from 13 January 2005, all cargo intended to be landed at any port or airport in Australia must be reported before the ship or aircraft arrives at its first Australian port or airport.</w:t>
      </w:r>
    </w:p>
    <w:p>
      <w:pPr>
        <w:pStyle w:val="BodyText"/>
      </w:pPr>
    </w:p>
    <w:p>
      <w:pPr>
        <w:spacing w:before="0"/>
        <w:ind w:left="1701" w:right="2066" w:firstLine="0"/>
        <w:jc w:val="both"/>
        <w:rPr>
          <w:sz w:val="20"/>
        </w:rPr>
      </w:pPr>
      <w:r>
        <w:rPr>
          <w:sz w:val="20"/>
        </w:rPr>
        <w:t>The current requirement to report cargo before the port or airport at which it will be landed is being changed by the </w:t>
      </w:r>
      <w:r>
        <w:rPr>
          <w:i/>
          <w:sz w:val="20"/>
        </w:rPr>
        <w:t>Customs Legislation Amendment (Airports, Ports and Cargo Security) Act 2004 </w:t>
      </w:r>
      <w:r>
        <w:rPr>
          <w:sz w:val="20"/>
        </w:rPr>
        <w:t>(the amending Act).</w:t>
      </w:r>
    </w:p>
    <w:p>
      <w:pPr>
        <w:pStyle w:val="BodyText"/>
        <w:spacing w:before="10"/>
        <w:rPr>
          <w:sz w:val="19"/>
        </w:rPr>
      </w:pPr>
    </w:p>
    <w:p>
      <w:pPr>
        <w:pStyle w:val="BodyText"/>
        <w:spacing w:before="1"/>
        <w:ind w:left="1701" w:right="1808"/>
      </w:pPr>
      <w:r>
        <w:rPr/>
        <w:t>The amending Act will also allow the minimum periods for lodging impending arrival, cargo and passenger reports for ships to be prescribed by regulation. For the time being, the current reporting periods of at least:</w:t>
      </w:r>
    </w:p>
    <w:p>
      <w:pPr>
        <w:pStyle w:val="BodyText"/>
        <w:spacing w:before="3"/>
        <w:rPr>
          <w:sz w:val="21"/>
        </w:rPr>
      </w:pPr>
    </w:p>
    <w:p>
      <w:pPr>
        <w:pStyle w:val="ListParagraph"/>
        <w:numPr>
          <w:ilvl w:val="0"/>
          <w:numId w:val="1"/>
        </w:numPr>
        <w:tabs>
          <w:tab w:pos="2421" w:val="left" w:leader="none"/>
          <w:tab w:pos="2422" w:val="left" w:leader="none"/>
        </w:tabs>
        <w:spacing w:line="246" w:lineRule="exact" w:before="0" w:after="0"/>
        <w:ind w:left="2421" w:right="0" w:hanging="361"/>
        <w:jc w:val="left"/>
        <w:rPr>
          <w:sz w:val="20"/>
        </w:rPr>
      </w:pPr>
      <w:r>
        <w:rPr>
          <w:sz w:val="20"/>
        </w:rPr>
        <w:t>48 hours before arrival for voyages likely to take 48 hours or more;</w:t>
      </w:r>
      <w:r>
        <w:rPr>
          <w:spacing w:val="41"/>
          <w:sz w:val="20"/>
        </w:rPr>
        <w:t> </w:t>
      </w:r>
      <w:r>
        <w:rPr>
          <w:sz w:val="20"/>
        </w:rPr>
        <w:t>and</w:t>
      </w:r>
    </w:p>
    <w:p>
      <w:pPr>
        <w:pStyle w:val="ListParagraph"/>
        <w:numPr>
          <w:ilvl w:val="0"/>
          <w:numId w:val="1"/>
        </w:numPr>
        <w:tabs>
          <w:tab w:pos="2421" w:val="left" w:leader="none"/>
          <w:tab w:pos="2422" w:val="left" w:leader="none"/>
        </w:tabs>
        <w:spacing w:line="446" w:lineRule="auto" w:before="0" w:after="0"/>
        <w:ind w:left="1701" w:right="3542" w:firstLine="360"/>
        <w:jc w:val="left"/>
        <w:rPr>
          <w:sz w:val="20"/>
        </w:rPr>
      </w:pPr>
      <w:r>
        <w:rPr>
          <w:sz w:val="20"/>
        </w:rPr>
        <w:t>24</w:t>
      </w:r>
      <w:r>
        <w:rPr>
          <w:spacing w:val="-5"/>
          <w:sz w:val="20"/>
        </w:rPr>
        <w:t> </w:t>
      </w:r>
      <w:r>
        <w:rPr>
          <w:sz w:val="20"/>
        </w:rPr>
        <w:t>hours</w:t>
      </w:r>
      <w:r>
        <w:rPr>
          <w:spacing w:val="-4"/>
          <w:sz w:val="20"/>
        </w:rPr>
        <w:t> </w:t>
      </w:r>
      <w:r>
        <w:rPr>
          <w:sz w:val="20"/>
        </w:rPr>
        <w:t>before</w:t>
      </w:r>
      <w:r>
        <w:rPr>
          <w:spacing w:val="-4"/>
          <w:sz w:val="20"/>
        </w:rPr>
        <w:t> </w:t>
      </w:r>
      <w:r>
        <w:rPr>
          <w:sz w:val="20"/>
        </w:rPr>
        <w:t>arrival</w:t>
      </w:r>
      <w:r>
        <w:rPr>
          <w:spacing w:val="-4"/>
          <w:sz w:val="20"/>
        </w:rPr>
        <w:t> </w:t>
      </w:r>
      <w:r>
        <w:rPr>
          <w:sz w:val="20"/>
        </w:rPr>
        <w:t>for</w:t>
      </w:r>
      <w:r>
        <w:rPr>
          <w:spacing w:val="-4"/>
          <w:sz w:val="20"/>
        </w:rPr>
        <w:t> </w:t>
      </w:r>
      <w:r>
        <w:rPr>
          <w:sz w:val="20"/>
        </w:rPr>
        <w:t>voyages</w:t>
      </w:r>
      <w:r>
        <w:rPr>
          <w:spacing w:val="-4"/>
          <w:sz w:val="20"/>
        </w:rPr>
        <w:t> </w:t>
      </w:r>
      <w:r>
        <w:rPr>
          <w:sz w:val="20"/>
        </w:rPr>
        <w:t>likely</w:t>
      </w:r>
      <w:r>
        <w:rPr>
          <w:spacing w:val="-5"/>
          <w:sz w:val="20"/>
        </w:rPr>
        <w:t> </w:t>
      </w:r>
      <w:r>
        <w:rPr>
          <w:sz w:val="20"/>
        </w:rPr>
        <w:t>to</w:t>
      </w:r>
      <w:r>
        <w:rPr>
          <w:spacing w:val="-4"/>
          <w:sz w:val="20"/>
        </w:rPr>
        <w:t> </w:t>
      </w:r>
      <w:r>
        <w:rPr>
          <w:sz w:val="20"/>
        </w:rPr>
        <w:t>take</w:t>
      </w:r>
      <w:r>
        <w:rPr>
          <w:spacing w:val="-4"/>
          <w:sz w:val="20"/>
        </w:rPr>
        <w:t> </w:t>
      </w:r>
      <w:r>
        <w:rPr>
          <w:sz w:val="20"/>
        </w:rPr>
        <w:t>less</w:t>
      </w:r>
      <w:r>
        <w:rPr>
          <w:spacing w:val="-4"/>
          <w:sz w:val="20"/>
        </w:rPr>
        <w:t> </w:t>
      </w:r>
      <w:r>
        <w:rPr>
          <w:sz w:val="20"/>
        </w:rPr>
        <w:t>than</w:t>
      </w:r>
      <w:r>
        <w:rPr>
          <w:spacing w:val="-4"/>
          <w:sz w:val="20"/>
        </w:rPr>
        <w:t> </w:t>
      </w:r>
      <w:r>
        <w:rPr>
          <w:sz w:val="20"/>
        </w:rPr>
        <w:t>48</w:t>
      </w:r>
      <w:r>
        <w:rPr>
          <w:spacing w:val="-4"/>
          <w:sz w:val="20"/>
        </w:rPr>
        <w:t> </w:t>
      </w:r>
      <w:r>
        <w:rPr>
          <w:sz w:val="20"/>
        </w:rPr>
        <w:t>hours will be maintained by regulations which will apply from 13 January</w:t>
      </w:r>
      <w:r>
        <w:rPr>
          <w:spacing w:val="-40"/>
          <w:sz w:val="20"/>
        </w:rPr>
        <w:t> </w:t>
      </w:r>
      <w:r>
        <w:rPr>
          <w:sz w:val="20"/>
        </w:rPr>
        <w:t>2005.</w:t>
      </w:r>
    </w:p>
    <w:p>
      <w:pPr>
        <w:pStyle w:val="BodyText"/>
        <w:spacing w:before="45"/>
        <w:ind w:left="1701" w:right="1834"/>
        <w:jc w:val="both"/>
      </w:pPr>
      <w:r>
        <w:rPr/>
        <w:t>Transitional measures for ships arriving on or after 13 January 2005 will continue the old cargo reporting requirements where partial reports have been, or were required to be, communicated before that date.</w:t>
      </w:r>
    </w:p>
    <w:p>
      <w:pPr>
        <w:pStyle w:val="BodyText"/>
      </w:pPr>
    </w:p>
    <w:p>
      <w:pPr>
        <w:pStyle w:val="BodyText"/>
        <w:spacing w:before="1"/>
        <w:ind w:left="1701" w:right="2241"/>
      </w:pPr>
      <w:r>
        <w:rPr/>
        <w:t>The new requirement to report all cargo before the first port or airport will apply in all other circumstances from 13 January 2005.</w:t>
      </w:r>
    </w:p>
    <w:p>
      <w:pPr>
        <w:pStyle w:val="BodyText"/>
        <w:spacing w:before="11"/>
        <w:rPr>
          <w:sz w:val="19"/>
        </w:rPr>
      </w:pPr>
    </w:p>
    <w:p>
      <w:pPr>
        <w:pStyle w:val="BodyText"/>
        <w:ind w:left="1701" w:right="1740"/>
      </w:pPr>
      <w:r>
        <w:rPr/>
        <w:t>As indicated when the legislation was introduced into Parliament, these amendments reflect the changing nature of the international trade environment, and provide the flexibility to respond more promptly to security issues.</w:t>
      </w:r>
    </w:p>
    <w:p>
      <w:pPr>
        <w:pStyle w:val="BodyText"/>
        <w:spacing w:before="11"/>
        <w:rPr>
          <w:sz w:val="19"/>
        </w:rPr>
      </w:pPr>
    </w:p>
    <w:p>
      <w:pPr>
        <w:pStyle w:val="BodyText"/>
        <w:ind w:left="1701"/>
        <w:jc w:val="both"/>
      </w:pPr>
      <w:r>
        <w:rPr/>
        <w:t>Inquiries about this notice may be directed to the Manager, Cargo Reporting Policy on</w:t>
      </w:r>
    </w:p>
    <w:p>
      <w:pPr>
        <w:pStyle w:val="BodyText"/>
        <w:ind w:left="1701" w:right="2029"/>
      </w:pPr>
      <w:r>
        <w:rPr/>
        <w:t>(02) 6275 6758 or the Manager, Legislation and Development on (02) 6245 5977 or faxed to (02) 6245 5446.</w:t>
      </w:r>
    </w:p>
    <w:p>
      <w:pPr>
        <w:pStyle w:val="BodyText"/>
        <w:rPr>
          <w:sz w:val="22"/>
        </w:rPr>
      </w:pPr>
    </w:p>
    <w:p>
      <w:pPr>
        <w:pStyle w:val="BodyText"/>
        <w:rPr>
          <w:sz w:val="22"/>
        </w:rPr>
      </w:pPr>
    </w:p>
    <w:p>
      <w:pPr>
        <w:pStyle w:val="BodyText"/>
        <w:rPr>
          <w:sz w:val="22"/>
        </w:rPr>
      </w:pPr>
    </w:p>
    <w:p>
      <w:pPr>
        <w:pStyle w:val="BodyText"/>
        <w:spacing w:before="161"/>
        <w:ind w:left="1701" w:right="8510"/>
      </w:pPr>
      <w:r>
        <w:rPr/>
        <w:t>Philomena Carnell National Manager Cargo Branch CANBERRA </w:t>
      </w:r>
      <w:r>
        <w:rPr>
          <w:spacing w:val="46"/>
        </w:rPr>
        <w:t> </w:t>
      </w:r>
      <w:r>
        <w:rPr/>
        <w:t>ACT</w:t>
      </w:r>
    </w:p>
    <w:p>
      <w:pPr>
        <w:pStyle w:val="BodyText"/>
      </w:pPr>
    </w:p>
    <w:p>
      <w:pPr>
        <w:pStyle w:val="BodyText"/>
        <w:ind w:left="1701"/>
        <w:jc w:val="both"/>
      </w:pPr>
      <w:r>
        <w:rPr/>
        <w:t>16 December</w:t>
      </w:r>
      <w:r>
        <w:rPr>
          <w:spacing w:val="-7"/>
        </w:rPr>
        <w:t> </w:t>
      </w:r>
      <w:r>
        <w:rPr/>
        <w:t>2004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8"/>
        </w:rPr>
      </w:pPr>
      <w:r>
        <w:rPr/>
        <w:drawing>
          <wp:anchor distT="0" distB="0" distL="0" distR="0" allowOverlap="1" layoutInCell="1" locked="0" behindDoc="0" simplePos="0" relativeHeight="1">
            <wp:simplePos x="0" y="0"/>
            <wp:positionH relativeFrom="page">
              <wp:posOffset>5557265</wp:posOffset>
            </wp:positionH>
            <wp:positionV relativeFrom="paragraph">
              <wp:posOffset>161256</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1449" cy="112204"/>
                    </a:xfrm>
                    <a:prstGeom prst="rect">
                      <a:avLst/>
                    </a:prstGeom>
                  </pic:spPr>
                </pic:pic>
              </a:graphicData>
            </a:graphic>
          </wp:anchor>
        </w:drawing>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701" w:hanging="360"/>
      </w:pPr>
      <w:rPr>
        <w:rFonts w:hint="default" w:ascii="Symbol" w:hAnsi="Symbol" w:eastAsia="Symbol" w:cs="Symbol"/>
        <w:w w:val="100"/>
        <w:sz w:val="20"/>
        <w:szCs w:val="20"/>
      </w:rPr>
    </w:lvl>
    <w:lvl w:ilvl="1">
      <w:start w:val="0"/>
      <w:numFmt w:val="bullet"/>
      <w:lvlText w:val="•"/>
      <w:lvlJc w:val="left"/>
      <w:pPr>
        <w:ind w:left="2720" w:hanging="360"/>
      </w:pPr>
      <w:rPr>
        <w:rFonts w:hint="default"/>
      </w:rPr>
    </w:lvl>
    <w:lvl w:ilvl="2">
      <w:start w:val="0"/>
      <w:numFmt w:val="bullet"/>
      <w:lvlText w:val="•"/>
      <w:lvlJc w:val="left"/>
      <w:pPr>
        <w:ind w:left="3740" w:hanging="360"/>
      </w:pPr>
      <w:rPr>
        <w:rFonts w:hint="default"/>
      </w:rPr>
    </w:lvl>
    <w:lvl w:ilvl="3">
      <w:start w:val="0"/>
      <w:numFmt w:val="bullet"/>
      <w:lvlText w:val="•"/>
      <w:lvlJc w:val="left"/>
      <w:pPr>
        <w:ind w:left="4760" w:hanging="360"/>
      </w:pPr>
      <w:rPr>
        <w:rFonts w:hint="default"/>
      </w:rPr>
    </w:lvl>
    <w:lvl w:ilvl="4">
      <w:start w:val="0"/>
      <w:numFmt w:val="bullet"/>
      <w:lvlText w:val="•"/>
      <w:lvlJc w:val="left"/>
      <w:pPr>
        <w:ind w:left="5780" w:hanging="360"/>
      </w:pPr>
      <w:rPr>
        <w:rFonts w:hint="default"/>
      </w:rPr>
    </w:lvl>
    <w:lvl w:ilvl="5">
      <w:start w:val="0"/>
      <w:numFmt w:val="bullet"/>
      <w:lvlText w:val="•"/>
      <w:lvlJc w:val="left"/>
      <w:pPr>
        <w:ind w:left="6800" w:hanging="360"/>
      </w:pPr>
      <w:rPr>
        <w:rFonts w:hint="default"/>
      </w:rPr>
    </w:lvl>
    <w:lvl w:ilvl="6">
      <w:start w:val="0"/>
      <w:numFmt w:val="bullet"/>
      <w:lvlText w:val="•"/>
      <w:lvlJc w:val="left"/>
      <w:pPr>
        <w:ind w:left="7820" w:hanging="360"/>
      </w:pPr>
      <w:rPr>
        <w:rFonts w:hint="default"/>
      </w:rPr>
    </w:lvl>
    <w:lvl w:ilvl="7">
      <w:start w:val="0"/>
      <w:numFmt w:val="bullet"/>
      <w:lvlText w:val="•"/>
      <w:lvlJc w:val="left"/>
      <w:pPr>
        <w:ind w:left="8840" w:hanging="360"/>
      </w:pPr>
      <w:rPr>
        <w:rFonts w:hint="default"/>
      </w:rPr>
    </w:lvl>
    <w:lvl w:ilvl="8">
      <w:start w:val="0"/>
      <w:numFmt w:val="bullet"/>
      <w:lvlText w:val="•"/>
      <w:lvlJc w:val="left"/>
      <w:pPr>
        <w:ind w:left="986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2883" w:right="2876"/>
      <w:jc w:val="center"/>
    </w:pPr>
    <w:rPr>
      <w:rFonts w:ascii="Arial" w:hAnsi="Arial" w:eastAsia="Arial" w:cs="Arial"/>
      <w:b/>
      <w:bCs/>
      <w:sz w:val="28"/>
      <w:szCs w:val="28"/>
    </w:rPr>
  </w:style>
  <w:style w:styleId="ListParagraph" w:type="paragraph">
    <w:name w:val="List Paragraph"/>
    <w:basedOn w:val="Normal"/>
    <w:uiPriority w:val="1"/>
    <w:qFormat/>
    <w:pPr>
      <w:ind w:left="170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2004/55</dc:title>
  <dcterms:created xsi:type="dcterms:W3CDTF">2020-12-09T22:36:32Z</dcterms:created>
  <dcterms:modified xsi:type="dcterms:W3CDTF">2020-12-09T22:36:32Z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2004-12-20T00:00:00Z</vt:filetime>
  </property>
  <property fmtid="{D5CDD505-2E9C-101B-9397-08002B2CF9AE}" pid="3" name="Creator">
    <vt:lpwstr>Acrobat PDFMaker 6.0 for Word</vt:lpwstr>
  </property>
  <property fmtid="{D5CDD505-2E9C-101B-9397-08002B2CF9AE}" pid="4" name="LastSaved">
    <vt:filetime>2020-12-09T00:00:00Z</vt:filetime>
  </property>
</Properties>
</file>