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spacing w:before="1"/>
        <w:rPr>
          <w:rFonts w:ascii="Times New Roman"/>
          <w:sz w:val="24"/>
        </w:rPr>
      </w:pPr>
    </w:p>
    <w:p>
      <w:pPr>
        <w:pStyle w:val="Title"/>
      </w:pPr>
      <w:r>
        <w:rPr/>
        <w:drawing>
          <wp:anchor distT="0" distB="0" distL="0" distR="0" allowOverlap="1" layoutInCell="1" locked="0" behindDoc="0" simplePos="0" relativeHeight="15729664">
            <wp:simplePos x="0" y="0"/>
            <wp:positionH relativeFrom="page">
              <wp:posOffset>0</wp:posOffset>
            </wp:positionH>
            <wp:positionV relativeFrom="paragraph">
              <wp:posOffset>-1194822</wp:posOffset>
            </wp:positionV>
            <wp:extent cx="7556500" cy="933450"/>
            <wp:effectExtent l="0" t="0" r="0" b="0"/>
            <wp:wrapNone/>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7556500" cy="933450"/>
                    </a:xfrm>
                    <a:prstGeom prst="rect">
                      <a:avLst/>
                    </a:prstGeom>
                  </pic:spPr>
                </pic:pic>
              </a:graphicData>
            </a:graphic>
          </wp:anchor>
        </w:drawing>
      </w:r>
      <w:bookmarkStart w:name="AUSTRALIAN CUSTOMS NOTICE NO. 2005/21" w:id="1"/>
      <w:bookmarkEnd w:id="1"/>
      <w:r>
        <w:rPr>
          <w:b w:val="0"/>
        </w:rPr>
      </w:r>
      <w:r>
        <w:rPr>
          <w:spacing w:val="26"/>
        </w:rPr>
        <w:t>AUS </w:t>
      </w:r>
      <w:r>
        <w:rPr>
          <w:spacing w:val="34"/>
        </w:rPr>
        <w:t>TRALIAN </w:t>
      </w:r>
      <w:r>
        <w:rPr>
          <w:spacing w:val="26"/>
        </w:rPr>
        <w:t>CUS </w:t>
      </w:r>
      <w:r>
        <w:rPr>
          <w:spacing w:val="30"/>
        </w:rPr>
        <w:t>TOMS </w:t>
      </w:r>
      <w:r>
        <w:rPr>
          <w:spacing w:val="33"/>
        </w:rPr>
        <w:t>NOTICE </w:t>
      </w:r>
      <w:r>
        <w:rPr>
          <w:spacing w:val="26"/>
        </w:rPr>
        <w:t>NO.</w:t>
      </w:r>
      <w:r>
        <w:rPr>
          <w:spacing w:val="95"/>
        </w:rPr>
        <w:t> </w:t>
      </w:r>
      <w:r>
        <w:rPr>
          <w:spacing w:val="34"/>
        </w:rPr>
        <w:t>2005/21</w:t>
      </w:r>
      <w:r>
        <w:rPr>
          <w:spacing w:val="-38"/>
        </w:rPr>
        <w:t> </w:t>
      </w:r>
    </w:p>
    <w:p>
      <w:pPr>
        <w:pStyle w:val="BodyText"/>
        <w:spacing w:line="20" w:lineRule="exact"/>
        <w:ind w:left="1671"/>
        <w:rPr>
          <w:rFonts w:ascii="Helvetica"/>
          <w:sz w:val="2"/>
        </w:rPr>
      </w:pPr>
      <w:r>
        <w:rPr>
          <w:rFonts w:ascii="Helvetica"/>
          <w:sz w:val="2"/>
        </w:rPr>
        <w:pict>
          <v:group style="width:428.25pt;height:.75pt;mso-position-horizontal-relative:char;mso-position-vertical-relative:line" coordorigin="0,0" coordsize="8565,15">
            <v:rect style="position:absolute;left:0;top:0;width:8565;height:15" filled="true" fillcolor="#000000" stroked="false">
              <v:fill type="solid"/>
            </v:rect>
          </v:group>
        </w:pict>
      </w:r>
      <w:r>
        <w:rPr>
          <w:rFonts w:ascii="Helvetica"/>
          <w:sz w:val="2"/>
        </w:rPr>
      </w:r>
    </w:p>
    <w:p>
      <w:pPr>
        <w:pStyle w:val="BodyText"/>
        <w:spacing w:before="10"/>
        <w:rPr>
          <w:rFonts w:ascii="Helvetica"/>
          <w:b/>
          <w:sz w:val="23"/>
        </w:rPr>
      </w:pPr>
    </w:p>
    <w:p>
      <w:pPr>
        <w:spacing w:before="91"/>
        <w:ind w:left="2310" w:right="2301" w:hanging="1"/>
        <w:jc w:val="center"/>
        <w:rPr>
          <w:sz w:val="28"/>
        </w:rPr>
      </w:pPr>
      <w:bookmarkStart w:name="United Nations Security Council (UNSC) R" w:id="2"/>
      <w:bookmarkEnd w:id="2"/>
      <w:r>
        <w:rPr/>
      </w:r>
      <w:bookmarkStart w:name="Sanctions on the export of arms and rela" w:id="3"/>
      <w:bookmarkEnd w:id="3"/>
      <w:r>
        <w:rPr/>
      </w:r>
      <w:r>
        <w:rPr>
          <w:sz w:val="28"/>
        </w:rPr>
        <w:t>United Nations Security Council (UNSC) Resolutions:</w:t>
      </w:r>
      <w:bookmarkStart w:name="Democratic Republic of Congo, Sudan and " w:id="4"/>
      <w:bookmarkEnd w:id="4"/>
      <w:r>
        <w:rPr>
          <w:sz w:val="28"/>
        </w:rPr>
      </w:r>
      <w:r>
        <w:rPr>
          <w:sz w:val="28"/>
        </w:rPr>
        <w:t> Sanctions on the export of arms and related matériel to the Democratic Republic of Congo, Sudan and Cote d’Ivoire</w:t>
      </w:r>
    </w:p>
    <w:p>
      <w:pPr>
        <w:pStyle w:val="BodyText"/>
        <w:spacing w:before="228"/>
        <w:ind w:left="1701" w:right="1695"/>
      </w:pPr>
      <w:r>
        <w:rPr/>
        <w:t>The following amendments to the </w:t>
      </w:r>
      <w:r>
        <w:rPr>
          <w:i/>
        </w:rPr>
        <w:t>Customs (Prohibited Exports) Regulations </w:t>
      </w:r>
      <w:r>
        <w:rPr/>
        <w:t>1958 relating to the Democratic Republic of Congo (DRC), Sudan and Cote d’Ivoire (the Ivory Coast) were registered on the Federal Register of Legislative Instruments on 27 May 2005.</w:t>
      </w:r>
    </w:p>
    <w:p>
      <w:pPr>
        <w:pStyle w:val="BodyText"/>
        <w:rPr>
          <w:sz w:val="21"/>
        </w:rPr>
      </w:pPr>
    </w:p>
    <w:p>
      <w:pPr>
        <w:spacing w:before="0"/>
        <w:ind w:left="1701" w:right="0" w:firstLine="0"/>
        <w:jc w:val="left"/>
        <w:rPr>
          <w:b/>
          <w:sz w:val="24"/>
        </w:rPr>
      </w:pPr>
      <w:bookmarkStart w:name="_bookmark0" w:id="5"/>
      <w:bookmarkEnd w:id="5"/>
      <w:r>
        <w:rPr/>
      </w:r>
      <w:bookmarkStart w:name="UNSC Sanctions" w:id="6"/>
      <w:bookmarkEnd w:id="6"/>
      <w:r>
        <w:rPr/>
      </w:r>
      <w:r>
        <w:rPr>
          <w:b/>
          <w:sz w:val="24"/>
        </w:rPr>
        <w:t>UNSC Sanctions</w:t>
      </w:r>
    </w:p>
    <w:p>
      <w:pPr>
        <w:pStyle w:val="BodyText"/>
        <w:spacing w:before="59"/>
        <w:ind w:left="1701" w:right="1696"/>
      </w:pPr>
      <w:r>
        <w:rPr/>
        <w:t>UNSC Resolutions 1493 and 1552 oblige States to take steps to prevent the supply of arms and related matériel to all foreign and Congolese armed groups and militia groups operating in certain territories of the DRC.</w:t>
      </w:r>
    </w:p>
    <w:p>
      <w:pPr>
        <w:pStyle w:val="BodyText"/>
        <w:spacing w:before="10"/>
        <w:rPr>
          <w:sz w:val="19"/>
        </w:rPr>
      </w:pPr>
    </w:p>
    <w:p>
      <w:pPr>
        <w:pStyle w:val="BodyText"/>
        <w:spacing w:before="1"/>
        <w:ind w:left="1701" w:right="1696"/>
      </w:pPr>
      <w:r>
        <w:rPr/>
        <w:t>UNSC Resolutions 1556 and 1591 oblige States to take steps to prevent the supply of arms and related matériel to all non-government entities and individuals and the Government of Sudan operating in certain states of Sudan.</w:t>
      </w:r>
    </w:p>
    <w:p>
      <w:pPr>
        <w:pStyle w:val="BodyText"/>
      </w:pPr>
    </w:p>
    <w:p>
      <w:pPr>
        <w:pStyle w:val="BodyText"/>
        <w:ind w:left="1701" w:right="1918"/>
      </w:pPr>
      <w:r>
        <w:rPr/>
        <w:t>UNSC Resolution 1572 obliges States to take steps to prevent the supply of arms and related matériel, in particular aircraft and equipment, to Cote d’Ivoire.</w:t>
      </w:r>
    </w:p>
    <w:p>
      <w:pPr>
        <w:pStyle w:val="BodyText"/>
      </w:pPr>
    </w:p>
    <w:p>
      <w:pPr>
        <w:pStyle w:val="BodyText"/>
        <w:spacing w:line="230" w:lineRule="exact"/>
        <w:ind w:left="1701"/>
      </w:pPr>
      <w:r>
        <w:rPr/>
        <w:t>As a result, Regulations 13CL (DR Congo), 13CM (Sudan), and 13CN (Cote d’Ivoire) of the</w:t>
      </w:r>
    </w:p>
    <w:p>
      <w:pPr>
        <w:pStyle w:val="BodyText"/>
        <w:ind w:left="1701" w:right="2341"/>
      </w:pPr>
      <w:r>
        <w:rPr>
          <w:i/>
        </w:rPr>
        <w:t>Customs (Prohibited Exports) Regulations </w:t>
      </w:r>
      <w:r>
        <w:rPr/>
        <w:t>1958 have been introduced with effect from 27 May 2005. These regulations prohibit the export of arms and related matériel to these countries without the written permission of the Minister for Foreign</w:t>
      </w:r>
      <w:r>
        <w:rPr>
          <w:spacing w:val="-25"/>
        </w:rPr>
        <w:t> </w:t>
      </w:r>
      <w:r>
        <w:rPr/>
        <w:t>Affairs.</w:t>
      </w:r>
    </w:p>
    <w:p>
      <w:pPr>
        <w:pStyle w:val="BodyText"/>
      </w:pPr>
    </w:p>
    <w:p>
      <w:pPr>
        <w:pStyle w:val="BodyText"/>
        <w:ind w:left="1701" w:right="1808"/>
      </w:pPr>
      <w:r>
        <w:rPr>
          <w:i/>
        </w:rPr>
        <w:t>Arms and related matériel </w:t>
      </w:r>
      <w:r>
        <w:rPr/>
        <w:t>are defined in Regulation 2 of the PI Regulations as including (a) weapons; (b) ammunition; (c) military vehicles and equipment; (d) paramilitary equipment; and,</w:t>
      </w:r>
    </w:p>
    <w:p>
      <w:pPr>
        <w:pStyle w:val="BodyText"/>
        <w:spacing w:line="230" w:lineRule="exact"/>
        <w:ind w:left="1701"/>
      </w:pPr>
      <w:r>
        <w:rPr/>
        <w:t>(e) spare parts for the things mentioned in paragraphs (a) to (c).</w:t>
      </w:r>
    </w:p>
    <w:p>
      <w:pPr>
        <w:pStyle w:val="BodyText"/>
        <w:spacing w:before="1"/>
      </w:pPr>
    </w:p>
    <w:p>
      <w:pPr>
        <w:pStyle w:val="BodyText"/>
        <w:ind w:left="1701" w:right="1695"/>
      </w:pPr>
      <w:r>
        <w:rPr>
          <w:i/>
        </w:rPr>
        <w:t>Paramilitary equipment </w:t>
      </w:r>
      <w:r>
        <w:rPr/>
        <w:t>is also defined in Regulation 2 as any of the following: (a) batons, clubs, riot sticks and similar devices of a kind used for law enforcement purposes; (b) body armour, including: (i) bullet-resistant apparel; (ii) bullet-resistant pads; and (iii) protective helmets; (c) handcuffs, leg-irons and other devices used for restraining prisoners; (d) riot protection shields;</w:t>
      </w:r>
    </w:p>
    <w:p>
      <w:pPr>
        <w:pStyle w:val="BodyText"/>
        <w:ind w:left="1701" w:right="2119"/>
      </w:pPr>
      <w:r>
        <w:rPr/>
        <w:t>(e) whips; and, (f) parts and accessories designed or adapted for use in, or with, equipment mentioned in paragraphs (a) to (e).</w:t>
      </w:r>
    </w:p>
    <w:p>
      <w:pPr>
        <w:pStyle w:val="BodyText"/>
        <w:spacing w:before="11"/>
        <w:rPr>
          <w:sz w:val="19"/>
        </w:rPr>
      </w:pPr>
    </w:p>
    <w:p>
      <w:pPr>
        <w:pStyle w:val="BodyText"/>
        <w:ind w:left="1701" w:right="1852"/>
      </w:pPr>
      <w:r>
        <w:rPr/>
        <w:t>The written permission of the Minister for Foreign Affairs, or his delegate, must be produced to Customs before such goods are cleared for export to these destinations.</w:t>
      </w:r>
    </w:p>
    <w:p>
      <w:pPr>
        <w:pStyle w:val="BodyText"/>
      </w:pPr>
    </w:p>
    <w:p>
      <w:pPr>
        <w:pStyle w:val="BodyText"/>
        <w:ind w:left="1701" w:right="1918"/>
      </w:pPr>
      <w:r>
        <w:rPr/>
        <w:t>Inquiries concerning this notice may be directed to the Manager, Weapons and Strategic Goods on telephone number (02) 6275 6189, or fax number (02) 6275 6699.</w:t>
      </w:r>
    </w:p>
    <w:p>
      <w:pPr>
        <w:pStyle w:val="BodyText"/>
        <w:rPr>
          <w:sz w:val="22"/>
        </w:rPr>
      </w:pPr>
    </w:p>
    <w:p>
      <w:pPr>
        <w:pStyle w:val="BodyText"/>
        <w:rPr>
          <w:sz w:val="22"/>
        </w:rPr>
      </w:pPr>
    </w:p>
    <w:p>
      <w:pPr>
        <w:pStyle w:val="BodyText"/>
        <w:rPr>
          <w:sz w:val="22"/>
        </w:rPr>
      </w:pPr>
    </w:p>
    <w:p>
      <w:pPr>
        <w:pStyle w:val="BodyText"/>
        <w:rPr>
          <w:sz w:val="22"/>
        </w:rPr>
      </w:pPr>
    </w:p>
    <w:p>
      <w:pPr>
        <w:pStyle w:val="BodyText"/>
        <w:spacing w:line="230" w:lineRule="exact" w:before="139"/>
        <w:ind w:left="1701"/>
      </w:pPr>
      <w:r>
        <w:rPr/>
        <w:t>PHILOMENA CARNELL</w:t>
      </w:r>
    </w:p>
    <w:p>
      <w:pPr>
        <w:pStyle w:val="BodyText"/>
        <w:ind w:left="1701" w:right="8095"/>
      </w:pPr>
      <w:r>
        <w:rPr/>
        <w:t>National Manager Cargo Branch CANBERRA ACT</w:t>
      </w:r>
    </w:p>
    <w:p>
      <w:pPr>
        <w:pStyle w:val="BodyText"/>
        <w:spacing w:before="119"/>
        <w:ind w:left="1756"/>
      </w:pPr>
      <w:r>
        <w:rPr/>
        <w:t>27 May 2005</w:t>
      </w:r>
    </w:p>
    <w:p>
      <w:pPr>
        <w:pStyle w:val="BodyText"/>
      </w:pPr>
    </w:p>
    <w:p>
      <w:pPr>
        <w:pStyle w:val="BodyText"/>
      </w:pPr>
    </w:p>
    <w:p>
      <w:pPr>
        <w:pStyle w:val="BodyText"/>
        <w:spacing w:before="7"/>
        <w:rPr>
          <w:sz w:val="24"/>
        </w:rPr>
      </w:pPr>
      <w:r>
        <w:rPr/>
        <w:drawing>
          <wp:anchor distT="0" distB="0" distL="0" distR="0" allowOverlap="1" layoutInCell="1" locked="0" behindDoc="0" simplePos="0" relativeHeight="1">
            <wp:simplePos x="0" y="0"/>
            <wp:positionH relativeFrom="page">
              <wp:posOffset>5557265</wp:posOffset>
            </wp:positionH>
            <wp:positionV relativeFrom="paragraph">
              <wp:posOffset>204807</wp:posOffset>
            </wp:positionV>
            <wp:extent cx="1623015" cy="123825"/>
            <wp:effectExtent l="0" t="0" r="0" b="0"/>
            <wp:wrapTopAndBottom/>
            <wp:docPr id="3" name="image2.png"/>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1623015" cy="123825"/>
                    </a:xfrm>
                    <a:prstGeom prst="rect">
                      <a:avLst/>
                    </a:prstGeom>
                  </pic:spPr>
                </pic:pic>
              </a:graphicData>
            </a:graphic>
          </wp:anchor>
        </w:drawing>
      </w:r>
    </w:p>
    <w:sectPr>
      <w:type w:val="continuous"/>
      <w:pgSz w:w="11900" w:h="16840"/>
      <w:pgMar w:top="400" w:bottom="28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Helvetica">
    <w:altName w:val="Helvetica"/>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0"/>
      <w:szCs w:val="20"/>
    </w:rPr>
  </w:style>
  <w:style w:styleId="Title" w:type="paragraph">
    <w:name w:val="Title"/>
    <w:basedOn w:val="Normal"/>
    <w:uiPriority w:val="1"/>
    <w:qFormat/>
    <w:pPr>
      <w:spacing w:before="19"/>
      <w:ind w:left="2170" w:right="2162"/>
      <w:jc w:val="center"/>
    </w:pPr>
    <w:rPr>
      <w:rFonts w:ascii="Helvetica" w:hAnsi="Helvetica" w:eastAsia="Helvetica" w:cs="Helvetica"/>
      <w:b/>
      <w:bCs/>
      <w:sz w:val="28"/>
      <w:szCs w:val="28"/>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Australian Customs Notice No. 2005/21</dc:title>
  <dcterms:created xsi:type="dcterms:W3CDTF">2020-12-09T22:53:30Z</dcterms:created>
  <dcterms:modified xsi:type="dcterms:W3CDTF">2020-12-09T22:53:30Z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2005-06-06T00:00:00Z</vt:filetime>
  </property>
  <property fmtid="{D5CDD505-2E9C-101B-9397-08002B2CF9AE}" pid="3" name="Creator">
    <vt:lpwstr>Acrobat PDFMaker 5.0 for Word</vt:lpwstr>
  </property>
  <property fmtid="{D5CDD505-2E9C-101B-9397-08002B2CF9AE}" pid="4" name="LastSaved">
    <vt:filetime>2020-12-09T00:00:00Z</vt:filetime>
  </property>
</Properties>
</file>