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Title"/>
      </w:pPr>
      <w:r>
        <w:rPr/>
        <w:drawing>
          <wp:anchor distT="0" distB="0" distL="0" distR="0" allowOverlap="1" layoutInCell="1" locked="0" behindDoc="0" simplePos="0" relativeHeight="15729664">
            <wp:simplePos x="0" y="0"/>
            <wp:positionH relativeFrom="page">
              <wp:posOffset>0</wp:posOffset>
            </wp:positionH>
            <wp:positionV relativeFrom="paragraph">
              <wp:posOffset>-1161902</wp:posOffset>
            </wp:positionV>
            <wp:extent cx="7556500" cy="933450"/>
            <wp:effectExtent l="0" t="0" r="0" b="0"/>
            <wp:wrapNone/>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7556500" cy="933450"/>
                    </a:xfrm>
                    <a:prstGeom prst="rect">
                      <a:avLst/>
                    </a:prstGeom>
                  </pic:spPr>
                </pic:pic>
              </a:graphicData>
            </a:graphic>
          </wp:anchor>
        </w:drawing>
      </w:r>
      <w:bookmarkStart w:name="AUSTRALIAN CUSTOMS NOTICE NO. 2005/29" w:id="1"/>
      <w:bookmarkEnd w:id="1"/>
      <w:r>
        <w:rPr>
          <w:b w:val="0"/>
        </w:rPr>
      </w:r>
      <w:r>
        <w:rPr/>
        <w:t>AUSTRALIAN CUSTOMS NOTICE NO. 2005/29</w:t>
      </w:r>
    </w:p>
    <w:p>
      <w:pPr>
        <w:pStyle w:val="BodyText"/>
        <w:spacing w:line="20" w:lineRule="exact"/>
        <w:ind w:left="1671"/>
        <w:rPr>
          <w:sz w:val="2"/>
        </w:rPr>
      </w:pPr>
      <w:r>
        <w:rPr>
          <w:sz w:val="2"/>
        </w:rPr>
        <w:pict>
          <v:group style="width:431pt;height:.75pt;mso-position-horizontal-relative:char;mso-position-vertical-relative:line" coordorigin="0,0" coordsize="8620,15">
            <v:rect style="position:absolute;left:0;top:0;width:8620;height:15" filled="true" fillcolor="#000000" stroked="false">
              <v:fill type="solid"/>
            </v:rect>
          </v:group>
        </w:pict>
      </w:r>
      <w:r>
        <w:rPr>
          <w:sz w:val="2"/>
        </w:rPr>
      </w:r>
    </w:p>
    <w:p>
      <w:pPr>
        <w:pStyle w:val="BodyText"/>
        <w:spacing w:before="9"/>
        <w:rPr>
          <w:b/>
          <w:sz w:val="18"/>
        </w:rPr>
      </w:pPr>
    </w:p>
    <w:p>
      <w:pPr>
        <w:spacing w:before="90"/>
        <w:ind w:left="4206" w:right="2150" w:hanging="1978"/>
        <w:jc w:val="left"/>
        <w:rPr>
          <w:sz w:val="28"/>
        </w:rPr>
      </w:pPr>
      <w:r>
        <w:rPr>
          <w:sz w:val="28"/>
        </w:rPr>
        <w:t>No updates to the Australian Harmonized Export Commodity Classification on 1 July 2005</w:t>
      </w:r>
    </w:p>
    <w:p>
      <w:pPr>
        <w:pStyle w:val="BodyText"/>
        <w:spacing w:line="249" w:lineRule="auto" w:before="249"/>
        <w:ind w:left="1701" w:right="2097"/>
      </w:pPr>
      <w:r>
        <w:rPr/>
        <w:t>The Australian Harmonized Export Commodity Classification (AHECC) is compiled by the Australian Bureau of Statistics (ABS) and is based on the six digit international Harmonized System developed by the World Customs Organization (WCO) for describing internationally traded goods.</w:t>
      </w:r>
    </w:p>
    <w:p>
      <w:pPr>
        <w:pStyle w:val="BodyText"/>
        <w:spacing w:before="1"/>
        <w:rPr>
          <w:sz w:val="21"/>
        </w:rPr>
      </w:pPr>
    </w:p>
    <w:p>
      <w:pPr>
        <w:pStyle w:val="BodyText"/>
        <w:spacing w:line="249" w:lineRule="auto"/>
        <w:ind w:left="1701" w:right="1658"/>
      </w:pPr>
      <w:r>
        <w:rPr/>
        <w:t>The AHECC is designed for use by exporters, customs brokers and freight forwarders for the classification of goods when providing export declarations to the Australian Customs Service, and to assist users in the interpretation of export statistics published by the ABS. The AHECC is normally updated on 1 January and 1 July each year.</w:t>
      </w:r>
    </w:p>
    <w:p>
      <w:pPr>
        <w:pStyle w:val="BodyText"/>
        <w:spacing w:before="2"/>
        <w:rPr>
          <w:sz w:val="21"/>
        </w:rPr>
      </w:pPr>
    </w:p>
    <w:p>
      <w:pPr>
        <w:pStyle w:val="BodyText"/>
        <w:spacing w:line="249" w:lineRule="auto"/>
        <w:ind w:left="1701" w:right="1981"/>
      </w:pPr>
      <w:r>
        <w:rPr/>
        <w:t>The January 2005 issue is the latest version of the AHECC. However, as no changes to the AHECC are required, a July 2005 issue of the AHECC will not be released. The January 2005 issue is therefore still current.</w:t>
      </w:r>
    </w:p>
    <w:p>
      <w:pPr>
        <w:pStyle w:val="BodyText"/>
        <w:spacing w:before="1"/>
        <w:rPr>
          <w:sz w:val="21"/>
        </w:rPr>
      </w:pPr>
    </w:p>
    <w:p>
      <w:pPr>
        <w:pStyle w:val="BodyText"/>
        <w:spacing w:line="249" w:lineRule="auto"/>
        <w:ind w:left="1701" w:right="2108"/>
      </w:pPr>
      <w:r>
        <w:rPr/>
        <w:t>Copies of the entire AHECC and previous AHECC updates are available from the ABS web site free of charge.</w:t>
      </w:r>
    </w:p>
    <w:p>
      <w:pPr>
        <w:pStyle w:val="BodyText"/>
        <w:rPr>
          <w:sz w:val="21"/>
        </w:rPr>
      </w:pPr>
    </w:p>
    <w:p>
      <w:pPr>
        <w:pStyle w:val="BodyText"/>
        <w:spacing w:line="249" w:lineRule="auto"/>
        <w:ind w:left="1701" w:right="2171"/>
      </w:pPr>
      <w:r>
        <w:rPr/>
        <w:t>To access these documents, go to the ABS website </w:t>
      </w:r>
      <w:hyperlink r:id="rId6">
        <w:r>
          <w:rPr>
            <w:color w:val="0000FF"/>
            <w:u w:val="single" w:color="0000FF"/>
          </w:rPr>
          <w:t>www.abs.gov.au</w:t>
        </w:r>
        <w:r>
          <w:rPr>
            <w:color w:val="0000FF"/>
          </w:rPr>
          <w:t> </w:t>
        </w:r>
      </w:hyperlink>
      <w:r>
        <w:rPr/>
        <w:t>then select under Themes/Economy select International Trade then AHECC. To download the AHECC replacement pages, follow the links under the heading 'AHECC replacement pages'. If a complete AHECC is required, follow the link 'AHECC January 2005 issue' under 'Complete AHECC'.</w:t>
      </w:r>
    </w:p>
    <w:p>
      <w:pPr>
        <w:pStyle w:val="BodyText"/>
        <w:spacing w:before="3"/>
        <w:rPr>
          <w:sz w:val="21"/>
        </w:rPr>
      </w:pPr>
    </w:p>
    <w:p>
      <w:pPr>
        <w:pStyle w:val="BodyText"/>
        <w:spacing w:line="249" w:lineRule="auto"/>
        <w:ind w:left="1701" w:right="2308"/>
      </w:pPr>
      <w:r>
        <w:rPr/>
        <w:t>Queries about this ACN should be directed to the Classifications Manager, at the ABS on 02 6252 5409 or by email to </w:t>
      </w:r>
      <w:hyperlink r:id="rId7">
        <w:r>
          <w:rPr>
            <w:color w:val="0000FF"/>
            <w:u w:val="single" w:color="0000FF"/>
          </w:rPr>
          <w:t>international.trade@abs.gov.au</w:t>
        </w:r>
      </w:hyperlink>
      <w:r>
        <w:rPr/>
        <w:t>.</w:t>
      </w: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79"/>
        <w:ind w:left="1701" w:right="8573"/>
      </w:pPr>
      <w:r>
        <w:rPr/>
        <w:t>Andrew Rice National Manager Trade CANBERRA ACT</w:t>
      </w:r>
    </w:p>
    <w:p>
      <w:pPr>
        <w:pStyle w:val="BodyText"/>
        <w:spacing w:line="230" w:lineRule="exact"/>
        <w:ind w:left="1701"/>
      </w:pPr>
      <w:r>
        <w:rPr/>
        <w:t>for</w:t>
      </w:r>
    </w:p>
    <w:p>
      <w:pPr>
        <w:pStyle w:val="BodyText"/>
        <w:spacing w:line="491" w:lineRule="auto"/>
        <w:ind w:left="2256" w:right="8144" w:hanging="555"/>
      </w:pPr>
      <w:r>
        <w:rPr/>
        <w:t>Chief Executive Officer June 2005</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3"/>
        <w:rPr>
          <w:sz w:val="22"/>
        </w:rPr>
      </w:pPr>
      <w:r>
        <w:rPr/>
        <w:drawing>
          <wp:anchor distT="0" distB="0" distL="0" distR="0" allowOverlap="1" layoutInCell="1" locked="0" behindDoc="0" simplePos="0" relativeHeight="1">
            <wp:simplePos x="0" y="0"/>
            <wp:positionH relativeFrom="page">
              <wp:posOffset>5557265</wp:posOffset>
            </wp:positionH>
            <wp:positionV relativeFrom="paragraph">
              <wp:posOffset>187392</wp:posOffset>
            </wp:positionV>
            <wp:extent cx="1623015" cy="123825"/>
            <wp:effectExtent l="0" t="0" r="0" b="0"/>
            <wp:wrapTopAndBottom/>
            <wp:docPr id="3" name="image2.png"/>
            <wp:cNvGraphicFramePr>
              <a:graphicFrameLocks noChangeAspect="1"/>
            </wp:cNvGraphicFramePr>
            <a:graphic>
              <a:graphicData uri="http://schemas.openxmlformats.org/drawingml/2006/picture">
                <pic:pic>
                  <pic:nvPicPr>
                    <pic:cNvPr id="4" name="image2.png"/>
                    <pic:cNvPicPr/>
                  </pic:nvPicPr>
                  <pic:blipFill>
                    <a:blip r:embed="rId8" cstate="print"/>
                    <a:stretch>
                      <a:fillRect/>
                    </a:stretch>
                  </pic:blipFill>
                  <pic:spPr>
                    <a:xfrm>
                      <a:off x="0" y="0"/>
                      <a:ext cx="1623015" cy="123825"/>
                    </a:xfrm>
                    <a:prstGeom prst="rect">
                      <a:avLst/>
                    </a:prstGeom>
                  </pic:spPr>
                </pic:pic>
              </a:graphicData>
            </a:graphic>
          </wp:anchor>
        </w:drawing>
      </w:r>
    </w:p>
    <w:sectPr>
      <w:type w:val="continuous"/>
      <w:pgSz w:w="11900" w:h="16840"/>
      <w:pgMar w:top="860" w:bottom="28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0"/>
      <w:szCs w:val="20"/>
    </w:rPr>
  </w:style>
  <w:style w:styleId="Title" w:type="paragraph">
    <w:name w:val="Title"/>
    <w:basedOn w:val="Normal"/>
    <w:uiPriority w:val="1"/>
    <w:qFormat/>
    <w:pPr>
      <w:spacing w:before="19"/>
      <w:ind w:left="2911" w:right="2850"/>
      <w:jc w:val="center"/>
    </w:pPr>
    <w:rPr>
      <w:rFonts w:ascii="Arial" w:hAnsi="Arial" w:eastAsia="Arial" w:cs="Arial"/>
      <w:b/>
      <w:bCs/>
      <w:sz w:val="28"/>
      <w:szCs w:val="28"/>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http://www.abs.gov.au/" TargetMode="External"/><Relationship Id="rId7" Type="http://schemas.openxmlformats.org/officeDocument/2006/relationships/hyperlink" Target="mailto:international.trade@abs.gov.au"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No updates to the Australian Harmonized Export Commodity Classification on 1 July 2005</dc:subject>
  <dc:title>Australian Customs Notice No. 2005/29</dc:title>
  <dcterms:created xsi:type="dcterms:W3CDTF">2020-12-09T22:35:47Z</dcterms:created>
  <dcterms:modified xsi:type="dcterms:W3CDTF">2020-12-09T22:35:47Z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2005-07-04T00:00:00Z</vt:filetime>
  </property>
  <property fmtid="{D5CDD505-2E9C-101B-9397-08002B2CF9AE}" pid="3" name="Creator">
    <vt:lpwstr>Acrobat PDFMaker 5.0 for Word</vt:lpwstr>
  </property>
  <property fmtid="{D5CDD505-2E9C-101B-9397-08002B2CF9AE}" pid="4" name="LastSaved">
    <vt:filetime>2020-12-09T00:00:00Z</vt:filetime>
  </property>
</Properties>
</file>