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-1044599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32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2005/3</w:t>
      </w:r>
      <w:r>
        <w:rPr>
          <w:spacing w:val="-49"/>
          <w:u w:val="single"/>
        </w:rPr>
        <w:t> </w:t>
      </w:r>
      <w:r>
        <w:rPr>
          <w:u w:val="single"/>
        </w:rPr>
        <w:t>2</w:t>
      </w:r>
      <w:r>
        <w:rPr>
          <w:spacing w:val="43"/>
          <w:u w:val="single"/>
        </w:rPr>
        <w:t> </w:t>
      </w:r>
    </w:p>
    <w:p>
      <w:pPr>
        <w:spacing w:before="274"/>
        <w:ind w:left="1710" w:right="1702" w:firstLine="0"/>
        <w:jc w:val="center"/>
        <w:rPr>
          <w:b/>
          <w:sz w:val="28"/>
        </w:rPr>
      </w:pPr>
      <w:bookmarkStart w:name="Application for Customs broker licences" w:id="2"/>
      <w:bookmarkEnd w:id="2"/>
      <w:r>
        <w:rPr/>
      </w:r>
      <w:r>
        <w:rPr>
          <w:b/>
          <w:sz w:val="28"/>
        </w:rPr>
        <w:t>Application for Customs broker licences</w:t>
      </w:r>
    </w:p>
    <w:p>
      <w:pPr>
        <w:pStyle w:val="BodyText"/>
        <w:spacing w:before="243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137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right="743"/>
              <w:rPr>
                <w:sz w:val="20"/>
              </w:rPr>
            </w:pPr>
            <w:r>
              <w:rPr>
                <w:sz w:val="20"/>
              </w:rPr>
              <w:t>Pacific Consolidators Pty Ltd trading as Paccon Customs Brokers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ABN 49 073 702 691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right="1989"/>
              <w:rPr>
                <w:sz w:val="20"/>
              </w:rPr>
            </w:pPr>
            <w:r>
              <w:rPr>
                <w:sz w:val="20"/>
              </w:rPr>
              <w:t>Hunter Cargo &amp; Customs ABN 46 493 860 326</w:t>
            </w:r>
          </w:p>
          <w:p>
            <w:pPr>
              <w:pStyle w:val="TableParagraph"/>
              <w:ind w:right="199"/>
              <w:rPr>
                <w:sz w:val="20"/>
              </w:rPr>
            </w:pPr>
            <w:r>
              <w:rPr>
                <w:sz w:val="20"/>
              </w:rPr>
              <w:t>(An entity formed by a partnership between Hunter Customs Agency Pty Ltd (Licence No. 00632C) &amp; Platt Trading Pty Ltd)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Level 4, 20 Charles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4A Elizabeth Street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Parramatta NSW 2150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Tighes Hill NSW 2297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Persons In Authority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De BOCK Jacob Peter Maarten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O’CONNOR Michael John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ELLIS Robert John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PLATT Henry David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 BOCK Alexander Paul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CLARK Christopher Allan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Nominees" w:id="5"/>
            <w:bookmarkEnd w:id="5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68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2377"/>
              <w:rPr>
                <w:sz w:val="20"/>
              </w:rPr>
            </w:pPr>
            <w:r>
              <w:rPr>
                <w:sz w:val="20"/>
              </w:rPr>
              <w:t>BALFOUR Ian David (Licence No. 02128)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1901"/>
              <w:rPr>
                <w:sz w:val="20"/>
              </w:rPr>
            </w:pPr>
            <w:r>
              <w:rPr>
                <w:sz w:val="20"/>
              </w:rPr>
              <w:t>O’CONNOR Michael John (Licence No. 02224)</w:t>
            </w:r>
          </w:p>
        </w:tc>
      </w:tr>
      <w:tr>
        <w:trPr>
          <w:trHeight w:val="804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before="112"/>
              <w:ind w:right="2167"/>
              <w:rPr>
                <w:sz w:val="20"/>
              </w:rPr>
            </w:pPr>
            <w:r>
              <w:rPr>
                <w:sz w:val="20"/>
              </w:rPr>
              <w:t>WARDMAN Philip Alan (Licence No. 02116)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1580"/>
      </w:pPr>
      <w:r>
        <w:rPr/>
        <w:t>Any person wishing to make written representation in respect of these applications should address the correspondence by Friday 05 August 2005 to:</w:t>
      </w:r>
    </w:p>
    <w:p>
      <w:pPr>
        <w:pStyle w:val="BodyText"/>
        <w:spacing w:before="184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>
            <w:u w:val="single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</w:pPr>
    </w:p>
    <w:p>
      <w:pPr>
        <w:pStyle w:val="BodyText"/>
        <w:spacing w:line="230" w:lineRule="exact" w:before="1"/>
        <w:ind w:left="1701"/>
      </w:pPr>
      <w:r>
        <w:rPr/>
        <w:t>For</w:t>
      </w:r>
    </w:p>
    <w:p>
      <w:pPr>
        <w:pStyle w:val="BodyText"/>
        <w:spacing w:line="480" w:lineRule="auto"/>
        <w:ind w:left="1701" w:right="8144"/>
      </w:pPr>
      <w:r>
        <w:rPr/>
        <w:t>Chief Executive Officer 20 July 2005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196070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 licences</dc:subject>
  <dc:title>Australian Customs Notice 2005/32 - Application for Customs broker licences</dc:title>
  <dcterms:created xsi:type="dcterms:W3CDTF">2020-12-09T22:57:51Z</dcterms:created>
  <dcterms:modified xsi:type="dcterms:W3CDTF">2020-12-09T22:57:51Z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2005-07-25T00:00:00Z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