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right="2876"/>
        <w:jc w:val="center"/>
      </w:pPr>
      <w:r>
        <w:rPr/>
        <w:drawing>
          <wp:anchor distT="0" distB="0" distL="0" distR="0" allowOverlap="1" layoutInCell="1" locked="0" behindDoc="0" simplePos="0" relativeHeight="15729664">
            <wp:simplePos x="0" y="0"/>
            <wp:positionH relativeFrom="page">
              <wp:posOffset>380</wp:posOffset>
            </wp:positionH>
            <wp:positionV relativeFrom="paragraph">
              <wp:posOffset>-1161900</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r>
        <w:rPr/>
        <w:t>AUSTRALIAN CUSTOMS NOTICE NO. 2005/58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Item 47 to Schedule 4 – Removal of 3% Customs</w:t>
      </w:r>
      <w:r>
        <w:rPr>
          <w:spacing w:val="-13"/>
        </w:rPr>
        <w:t> </w:t>
      </w:r>
      <w:r>
        <w:rPr/>
        <w:t>Duty</w:t>
      </w:r>
    </w:p>
    <w:p>
      <w:pPr>
        <w:pStyle w:val="BodyText"/>
        <w:spacing w:before="1"/>
        <w:rPr>
          <w:b/>
          <w:sz w:val="25"/>
        </w:rPr>
      </w:pPr>
    </w:p>
    <w:p>
      <w:pPr>
        <w:pStyle w:val="BodyText"/>
        <w:spacing w:line="230" w:lineRule="exact"/>
        <w:ind w:left="1701"/>
      </w:pPr>
      <w:r>
        <w:rPr/>
        <w:t>Customs Tariff Proposal (No. 4) 2005 (the Proposal) was tabled in Parliament</w:t>
      </w:r>
      <w:r>
        <w:rPr>
          <w:spacing w:val="-18"/>
        </w:rPr>
        <w:t> </w:t>
      </w:r>
      <w:r>
        <w:rPr/>
        <w:t>on</w:t>
      </w:r>
    </w:p>
    <w:p>
      <w:pPr>
        <w:pStyle w:val="BodyText"/>
        <w:ind w:left="1701" w:right="2147"/>
      </w:pPr>
      <w:r>
        <w:rPr/>
        <w:t>13 October 2005. The Proposal contains an amendment to the </w:t>
      </w:r>
      <w:r>
        <w:rPr>
          <w:i/>
        </w:rPr>
        <w:t>Customs Tariff Act 1995 </w:t>
      </w:r>
      <w:r>
        <w:rPr/>
        <w:t>to remove the 3% customs duty that applies to goods the subject of item 47 in Part III of Schedule 4. This amendment applies to goods entered for home consumption on or after 11 May 2005.</w:t>
      </w:r>
    </w:p>
    <w:p>
      <w:pPr>
        <w:pStyle w:val="BodyText"/>
      </w:pPr>
    </w:p>
    <w:p>
      <w:pPr>
        <w:pStyle w:val="BodyText"/>
        <w:ind w:left="1701" w:right="1696"/>
      </w:pPr>
      <w:r>
        <w:rPr/>
        <w:t>Importers who have used item 47 since that date are entitled to a refund of customs duties. To facilitate the refund process, a new treatment code of 547 has been allocated to item 47 and will provide a Free rate of duty from 11 May 2005. Please note that the existing item 47 treatment code of 447 will be discontinued and will not be available for use in Compile or the ICS.</w:t>
      </w:r>
    </w:p>
    <w:p>
      <w:pPr>
        <w:pStyle w:val="BodyText"/>
      </w:pPr>
    </w:p>
    <w:p>
      <w:pPr>
        <w:pStyle w:val="BodyText"/>
        <w:ind w:left="1701" w:right="1818"/>
      </w:pPr>
      <w:r>
        <w:rPr/>
        <w:t>Affected parties are encouraged to apply for refunds as soon as possible as external access to COMPILE will cease under the ICS transition arrangements. After that time, documentary refund applications will be required.</w:t>
      </w:r>
    </w:p>
    <w:p>
      <w:pPr>
        <w:pStyle w:val="BodyText"/>
        <w:spacing w:before="11"/>
        <w:rPr>
          <w:sz w:val="19"/>
        </w:rPr>
      </w:pPr>
    </w:p>
    <w:p>
      <w:pPr>
        <w:pStyle w:val="BodyText"/>
        <w:ind w:left="1701" w:right="2418"/>
      </w:pPr>
      <w:r>
        <w:rPr/>
        <w:t>For advice on refund application procedures, contact your Regional Refunds and Import Processing areas.</w:t>
      </w:r>
    </w:p>
    <w:p>
      <w:pPr>
        <w:pStyle w:val="BodyText"/>
      </w:pPr>
    </w:p>
    <w:p>
      <w:pPr>
        <w:pStyle w:val="BodyText"/>
        <w:ind w:left="1701" w:right="2074"/>
      </w:pPr>
      <w:r>
        <w:rPr/>
        <w:t>Tariff reprint page, Schedule 4/25 (R.11), to reflect the above change will be available in the week commencing 17 October 2005.</w:t>
      </w:r>
    </w:p>
    <w:p>
      <w:pPr>
        <w:pStyle w:val="BodyText"/>
        <w:spacing w:line="460" w:lineRule="exact" w:before="50"/>
        <w:ind w:left="1701" w:right="5565"/>
      </w:pPr>
      <w:r>
        <w:rPr/>
        <w:t>Enquiries concerning this Notice may be directed to: Manager</w:t>
      </w:r>
    </w:p>
    <w:p>
      <w:pPr>
        <w:pStyle w:val="BodyText"/>
        <w:spacing w:line="180" w:lineRule="exact"/>
        <w:ind w:left="1701"/>
      </w:pPr>
      <w:r>
        <w:rPr/>
        <w:t>Tariff Legislation</w:t>
      </w:r>
    </w:p>
    <w:p>
      <w:pPr>
        <w:pStyle w:val="BodyText"/>
        <w:ind w:left="1701" w:right="7722"/>
      </w:pPr>
      <w:r>
        <w:rPr/>
        <w:t>Australian Customs Service 5 Constitution Avenue</w:t>
      </w:r>
    </w:p>
    <w:p>
      <w:pPr>
        <w:pStyle w:val="BodyText"/>
        <w:spacing w:line="230" w:lineRule="exact"/>
        <w:ind w:left="1701"/>
      </w:pPr>
      <w:r>
        <w:rPr/>
        <w:t>CANBERRA ACT</w:t>
      </w:r>
      <w:r>
        <w:rPr>
          <w:spacing w:val="53"/>
        </w:rPr>
        <w:t> </w:t>
      </w:r>
      <w:r>
        <w:rPr/>
        <w:t>2601</w:t>
      </w:r>
    </w:p>
    <w:p>
      <w:pPr>
        <w:pStyle w:val="BodyText"/>
        <w:ind w:left="1701"/>
      </w:pPr>
      <w:r>
        <w:rPr/>
        <w:t>Ph: 02 6275</w:t>
      </w:r>
      <w:r>
        <w:rPr>
          <w:spacing w:val="-2"/>
        </w:rPr>
        <w:t> </w:t>
      </w:r>
      <w:r>
        <w:rPr/>
        <w:t>6486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701" w:right="8565"/>
      </w:pPr>
      <w:r>
        <w:rPr/>
        <w:t>Sue Pitman National Manager Trade CANBERRA</w:t>
      </w:r>
      <w:r>
        <w:rPr>
          <w:spacing w:val="47"/>
        </w:rPr>
        <w:t> </w:t>
      </w:r>
      <w:r>
        <w:rPr/>
        <w:t>ACT</w:t>
      </w:r>
    </w:p>
    <w:p>
      <w:pPr>
        <w:pStyle w:val="BodyText"/>
        <w:spacing w:before="1"/>
        <w:ind w:left="1701"/>
      </w:pPr>
      <w:r>
        <w:rPr/>
        <w:t>for</w:t>
      </w:r>
    </w:p>
    <w:p>
      <w:pPr>
        <w:pStyle w:val="BodyText"/>
        <w:spacing w:line="480" w:lineRule="auto"/>
        <w:ind w:left="2256" w:right="8144" w:hanging="555"/>
      </w:pPr>
      <w:r>
        <w:rPr/>
        <w:t>Chief Executive Officer October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drawing>
          <wp:anchor distT="0" distB="0" distL="0" distR="0" allowOverlap="1" layoutInCell="1" locked="0" behindDoc="0" simplePos="0" relativeHeight="1">
            <wp:simplePos x="0" y="0"/>
            <wp:positionH relativeFrom="page">
              <wp:posOffset>5556503</wp:posOffset>
            </wp:positionH>
            <wp:positionV relativeFrom="paragraph">
              <wp:posOffset>173365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0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Item 47 to Schedule 4 – Removal of 3% Customs Duty</dc:subject>
  <dc:title>AUSTRALIAN CUSTOMS NOTICE NO. 2005/58</dc:title>
  <dcterms:created xsi:type="dcterms:W3CDTF">2020-12-09T22:29:37Z</dcterms:created>
  <dcterms:modified xsi:type="dcterms:W3CDTF">2020-12-09T22:29:37Z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2005-10-17T00:00:00Z</vt:filetime>
  </property>
  <property fmtid="{D5CDD505-2E9C-101B-9397-08002B2CF9AE}" pid="3" name="Creator">
    <vt:lpwstr>PScript5.dll Version 5.2.2</vt:lpwstr>
  </property>
  <property fmtid="{D5CDD505-2E9C-101B-9397-08002B2CF9AE}" pid="4" name="LastSaved">
    <vt:filetime>2020-12-09T00:00:00Z</vt:filetime>
  </property>
</Properties>
</file>