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-1044598</wp:posOffset>
            </wp:positionV>
            <wp:extent cx="7556754" cy="9334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754" cy="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24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2006/2</w:t>
      </w:r>
      <w:r>
        <w:rPr>
          <w:spacing w:val="-49"/>
          <w:u w:val="single"/>
        </w:rPr>
        <w:t> </w:t>
      </w:r>
      <w:r>
        <w:rPr>
          <w:u w:val="single"/>
        </w:rPr>
        <w:t>4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3"/>
        <w:ind w:left="1701" w:right="1840"/>
      </w:pPr>
      <w:r>
        <w:rPr/>
        <w:t>The following companies and person have applied to the Chief Executive Officer for a customs broker's licence.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140"/>
      </w:tblGrid>
      <w:tr>
        <w:trPr>
          <w:trHeight w:val="576" w:hRule="atLeast"/>
        </w:trPr>
        <w:tc>
          <w:tcPr>
            <w:tcW w:w="4788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14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CORPORATE LICENCE</w:t>
            </w:r>
          </w:p>
        </w:tc>
      </w:tr>
      <w:tr>
        <w:trPr>
          <w:trHeight w:val="344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rPr>
                <w:sz w:val="20"/>
              </w:rPr>
            </w:pPr>
            <w:r>
              <w:rPr>
                <w:sz w:val="20"/>
              </w:rPr>
              <w:t>Kerry Freight (Australia) Pty Ltd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1"/>
              <w:ind w:left="106"/>
              <w:rPr>
                <w:sz w:val="20"/>
              </w:rPr>
            </w:pPr>
            <w:r>
              <w:rPr>
                <w:sz w:val="20"/>
              </w:rPr>
              <w:t>J.V.C. Logistics Pty Ltd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13 – 27 Martin Avenue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595 Gardeners Road</w:t>
            </w:r>
          </w:p>
        </w:tc>
      </w:tr>
      <w:tr>
        <w:trPr>
          <w:trHeight w:val="230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Gillman SA 5013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Mascot NSW 2020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ABN 42 069 035 892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ABN 91 119 800 341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Person In Authority</w:t>
            </w:r>
          </w:p>
        </w:tc>
      </w:tr>
      <w:tr>
        <w:trPr>
          <w:trHeight w:val="22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TRIMBOLI, Ian Charles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ind w:left="105"/>
              <w:rPr>
                <w:sz w:val="20"/>
              </w:rPr>
            </w:pPr>
            <w:r>
              <w:rPr>
                <w:sz w:val="20"/>
              </w:rPr>
              <w:t>VAMVOUKLIS, Simeon</w:t>
            </w: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MASON, Kelvin Mark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</w:tr>
      <w:tr>
        <w:trPr>
          <w:trHeight w:val="460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McKIRDY, Sean Thomas (Lic. No. 00060)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VAMVOUKLIS, Simeon (Lic. No. 01947)</w:t>
            </w:r>
          </w:p>
        </w:tc>
      </w:tr>
      <w:tr>
        <w:trPr>
          <w:trHeight w:val="575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  <w:tc>
          <w:tcPr>
            <w:tcW w:w="41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33" w:hRule="atLeast"/>
        </w:trPr>
        <w:tc>
          <w:tcPr>
            <w:tcW w:w="4788" w:type="dxa"/>
            <w:tcBorders>
              <w:top w:val="nil"/>
            </w:tcBorders>
          </w:tcPr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RIVERO, Ernest</w:t>
            </w:r>
          </w:p>
        </w:tc>
        <w:tc>
          <w:tcPr>
            <w:tcW w:w="414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pStyle w:val="BodyText"/>
        <w:ind w:left="1701" w:right="1840"/>
      </w:pPr>
      <w:r>
        <w:rPr/>
        <w:t>Any persons wishing to make written representation in respect of these applications should address the correspondence by Tuesday 27 June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 w:before="1"/>
        <w:ind w:left="2034" w:right="8154" w:hanging="333"/>
      </w:pPr>
      <w:r>
        <w:rPr/>
        <w:t>Chief Executive Officer June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5556503</wp:posOffset>
            </wp:positionH>
            <wp:positionV relativeFrom="paragraph">
              <wp:posOffset>102475</wp:posOffset>
            </wp:positionV>
            <wp:extent cx="1620472" cy="122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72" cy="122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2006/24</dc:title>
  <dcterms:created xsi:type="dcterms:W3CDTF">2020-12-09T22:17:14Z</dcterms:created>
  <dcterms:modified xsi:type="dcterms:W3CDTF">2020-12-09T22:17:14Z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2006-06-13T00:00:00Z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2020-12-09T00:00:00Z</vt:filetime>
  </property>
</Properties>
</file>