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19"/>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-1163470</wp:posOffset>
            </wp:positionV>
            <wp:extent cx="7559293"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93" cy="933450"/>
                    </a:xfrm>
                    <a:prstGeom prst="rect">
                      <a:avLst/>
                    </a:prstGeom>
                  </pic:spPr>
                </pic:pic>
              </a:graphicData>
            </a:graphic>
          </wp:anchor>
        </w:drawing>
      </w:r>
      <w:bookmarkStart w:name=" " w:id="1"/>
      <w:bookmarkEnd w:id="1"/>
      <w:r>
        <w:rPr>
          <w:b w:val="0"/>
          <w:u w:val="none"/>
        </w:rPr>
      </w:r>
      <w:bookmarkStart w:name="AUSTRALIAN CUSTOMS NOTICE NO. 2007/25 " w:id="2"/>
      <w:bookmarkEnd w:id="2"/>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2007/2</w:t>
      </w:r>
      <w:r>
        <w:rPr>
          <w:spacing w:val="-49"/>
          <w:u w:val="single"/>
        </w:rPr>
        <w:t> </w:t>
      </w:r>
      <w:r>
        <w:rPr>
          <w:u w:val="single"/>
        </w:rPr>
        <w:t>5</w:t>
      </w:r>
      <w:r>
        <w:rPr>
          <w:spacing w:val="43"/>
          <w:u w:val="single"/>
        </w:rPr>
        <w:t> </w:t>
      </w:r>
    </w:p>
    <w:p>
      <w:pPr>
        <w:pStyle w:val="BodyText"/>
        <w:spacing w:before="3"/>
        <w:rPr>
          <w:b/>
        </w:rPr>
      </w:pPr>
    </w:p>
    <w:p>
      <w:pPr>
        <w:spacing w:before="91"/>
        <w:ind w:left="1701" w:right="2098" w:firstLine="0"/>
        <w:jc w:val="left"/>
        <w:rPr>
          <w:b/>
          <w:sz w:val="28"/>
        </w:rPr>
      </w:pPr>
      <w:bookmarkStart w:name="United Nations Security Council (UNSC) R" w:id="3"/>
      <w:bookmarkEnd w:id="3"/>
      <w:r>
        <w:rPr/>
      </w:r>
      <w:r>
        <w:rPr>
          <w:b/>
          <w:sz w:val="28"/>
        </w:rPr>
        <w:t>United Nations Security Council (UNSC) Resolution 1747: Sanctions on the import of arms or related matériel from Iran</w:t>
      </w:r>
    </w:p>
    <w:p>
      <w:pPr>
        <w:spacing w:before="229"/>
        <w:ind w:left="1701" w:right="1995" w:firstLine="0"/>
        <w:jc w:val="left"/>
        <w:rPr>
          <w:sz w:val="20"/>
        </w:rPr>
      </w:pPr>
      <w:r>
        <w:rPr>
          <w:sz w:val="20"/>
        </w:rPr>
        <w:t>An amendment to the </w:t>
      </w:r>
      <w:r>
        <w:rPr>
          <w:i/>
          <w:sz w:val="20"/>
        </w:rPr>
        <w:t>Customs (Prohibited Imports) Regulations </w:t>
      </w:r>
      <w:r>
        <w:rPr>
          <w:sz w:val="20"/>
        </w:rPr>
        <w:t>1956 (the Regulations) implementing further sanctions against Iran imposed by UNSC Resolution 1747 (2007) takes effect on 15 May</w:t>
      </w:r>
      <w:r>
        <w:rPr>
          <w:spacing w:val="-6"/>
          <w:sz w:val="20"/>
        </w:rPr>
        <w:t> </w:t>
      </w:r>
      <w:r>
        <w:rPr>
          <w:sz w:val="20"/>
        </w:rPr>
        <w:t>2007.</w:t>
      </w:r>
    </w:p>
    <w:p>
      <w:pPr>
        <w:pStyle w:val="BodyText"/>
        <w:rPr>
          <w:sz w:val="24"/>
        </w:rPr>
      </w:pPr>
    </w:p>
    <w:p>
      <w:pPr>
        <w:pStyle w:val="BodyText"/>
        <w:ind w:left="1701" w:right="1907"/>
      </w:pPr>
      <w:r>
        <w:rPr/>
        <w:t>UNSC Resolution 1747 further extends UNSC Resolution 1737 (2006) by expanding financial sanctions against Iran, imposing an embargo on the transfer of arms or related matériel from Iran, and calls upon all states to exercise vigilance and restraint in transferring certain arms or related matériel to</w:t>
      </w:r>
      <w:r>
        <w:rPr>
          <w:spacing w:val="-4"/>
        </w:rPr>
        <w:t> </w:t>
      </w:r>
      <w:r>
        <w:rPr/>
        <w:t>Iran.</w:t>
      </w:r>
    </w:p>
    <w:p>
      <w:pPr>
        <w:pStyle w:val="BodyText"/>
        <w:spacing w:before="11"/>
        <w:rPr>
          <w:sz w:val="19"/>
        </w:rPr>
      </w:pPr>
    </w:p>
    <w:p>
      <w:pPr>
        <w:pStyle w:val="BodyText"/>
        <w:ind w:left="1701" w:right="2073"/>
      </w:pPr>
      <w:r>
        <w:rPr/>
        <w:t>ACN 2007/12 provides further information on UNSC Resolution 1737 (2006) which imposes sanctions on the import and export of all items, materials, equipment, goods and technology which could contribute to Iran’s nuclear enrichment-related, reprocessing or heavy-water activities, or to the development of nuclear weapon delivery systems.</w:t>
      </w:r>
    </w:p>
    <w:p>
      <w:pPr>
        <w:pStyle w:val="BodyText"/>
      </w:pPr>
    </w:p>
    <w:p>
      <w:pPr>
        <w:pStyle w:val="BodyText"/>
        <w:ind w:left="1701" w:right="1613"/>
      </w:pPr>
      <w:r>
        <w:rPr/>
        <w:t>New paragraph 4Z(c) of the Regulations, inserted by the </w:t>
      </w:r>
      <w:r>
        <w:rPr>
          <w:i/>
        </w:rPr>
        <w:t>Customs (Prohibited Imports) Amendment Regulations 2007 (No.2</w:t>
      </w:r>
      <w:r>
        <w:rPr/>
        <w:t>), gives effect to Resolution 1747. The amended regulation prohibits the importation of arms and related matériel from Iran without the written permission of the Minister for Foreign Affairs or an authorised person. Permission must be produced to Customs before goods are cleared for importation.</w:t>
      </w:r>
    </w:p>
    <w:p>
      <w:pPr>
        <w:pStyle w:val="BodyText"/>
      </w:pPr>
    </w:p>
    <w:p>
      <w:pPr>
        <w:pStyle w:val="BodyText"/>
        <w:ind w:left="1701" w:right="1613"/>
      </w:pPr>
      <w:r>
        <w:rPr/>
        <w:t>All importers, exporters, customs brokers and freight forwarders must use the Country Code IR, when reporting to Customs the importation or exportation of goods to or from Iran. Errors in country codes will lead to delays in the clearance of cargo. Inquiries concerning this notice may be directed to the Manager, Counter Proliferation on telephone number (02) 6275 6189, or fax number (02) 6275 6699.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0" w:lineRule="exact" w:before="139"/>
        <w:ind w:left="1701"/>
      </w:pPr>
      <w:r>
        <w:rPr/>
        <w:t>John Potter</w:t>
      </w:r>
    </w:p>
    <w:p>
      <w:pPr>
        <w:pStyle w:val="BodyText"/>
        <w:spacing w:line="230" w:lineRule="exact"/>
        <w:ind w:left="1701"/>
      </w:pPr>
      <w:r>
        <w:rPr/>
        <w:t>A/g National Manager</w:t>
      </w:r>
    </w:p>
    <w:p>
      <w:pPr>
        <w:pStyle w:val="BodyText"/>
        <w:ind w:left="1701" w:right="6635"/>
      </w:pPr>
      <w:r>
        <w:rPr/>
        <w:t>Trade Policy and </w:t>
      </w:r>
      <w:r>
        <w:rPr>
          <w:spacing w:val="-3"/>
        </w:rPr>
        <w:t>Regulation </w:t>
      </w:r>
      <w:r>
        <w:rPr/>
        <w:t>CANBERRA</w:t>
      </w:r>
      <w:r>
        <w:rPr>
          <w:spacing w:val="53"/>
        </w:rPr>
        <w:t> </w:t>
      </w:r>
      <w:r>
        <w:rPr/>
        <w:t>ACT</w:t>
      </w:r>
    </w:p>
    <w:p>
      <w:pPr>
        <w:pStyle w:val="BodyText"/>
        <w:spacing w:before="120"/>
        <w:ind w:left="1701"/>
      </w:pPr>
      <w:r>
        <w:rPr/>
        <w:t>14 May 2007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7"/>
        </w:rPr>
      </w:pPr>
      <w:r>
        <w:rPr/>
        <w:drawing>
          <wp:anchor distT="0" distB="0" distL="0" distR="0" allowOverlap="1" layoutInCell="1" locked="0" behindDoc="0" simplePos="0" relativeHeight="0">
            <wp:simplePos x="0" y="0"/>
            <wp:positionH relativeFrom="page">
              <wp:posOffset>5557265</wp:posOffset>
            </wp:positionH>
            <wp:positionV relativeFrom="paragraph">
              <wp:posOffset>224171</wp:posOffset>
            </wp:positionV>
            <wp:extent cx="1623016"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6" cy="123825"/>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United Nations Security Council (UNSC) Resolution 1747: Sanctions on the import of arms or related matériel from Iran</dc:subject>
  <dc:title>AUSTRALIAN CUSTOMS NOTICE NO. 2007/25</dc:title>
  <dcterms:created xsi:type="dcterms:W3CDTF">2020-12-09T22:50:22Z</dcterms:created>
  <dcterms:modified xsi:type="dcterms:W3CDTF">2020-12-09T22:50:22Z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2007-05-15T00:00:00Z</vt:filetime>
  </property>
  <property fmtid="{D5CDD505-2E9C-101B-9397-08002B2CF9AE}" pid="3" name="Creator">
    <vt:lpwstr>Acrobat PDFMaker 7.0 for Word</vt:lpwstr>
  </property>
  <property fmtid="{D5CDD505-2E9C-101B-9397-08002B2CF9AE}" pid="4" name="LastSaved">
    <vt:filetime>2020-12-09T00:00:00Z</vt:filetime>
  </property>
</Properties>
</file>