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3"/>
        </w:rPr>
      </w:pPr>
      <w:r>
        <w:rPr/>
        <w:pict>
          <v:group style="position:absolute;margin-left:39.968521pt;margin-top:43.57756pt;width:69.850pt;height:51.5pt;mso-position-horizontal-relative:page;mso-position-vertical-relative:page;z-index:-15766528" coordorigin="799,872" coordsize="1397,1030">
            <v:shape style="position:absolute;left:799;top:871;width:1397;height:103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88;top:1425;width:450;height:14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eorgia-BoldItalic"/>
                        <w:b/>
                        <w:i/>
                        <w:sz w:val="13"/>
                      </w:rPr>
                    </w:pPr>
                    <w:r>
                      <w:rPr>
                        <w:rFonts w:ascii="Georgia-BoldItalic"/>
                        <w:b/>
                        <w:i/>
                        <w:color w:val="2D3660"/>
                        <w:spacing w:val="-6"/>
                        <w:w w:val="115"/>
                        <w:sz w:val="13"/>
                      </w:rPr>
                      <w:t>'2!Y-</w:t>
                    </w:r>
                    <w:r>
                      <w:rPr>
                        <w:rFonts w:ascii="Georgia-BoldItalic"/>
                        <w:b/>
                        <w:i/>
                        <w:color w:val="5E6E7E"/>
                        <w:spacing w:val="-6"/>
                        <w:w w:val="115"/>
                        <w:sz w:val="13"/>
                      </w:rPr>
                      <w:t>=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672723</wp:posOffset>
            </wp:positionH>
            <wp:positionV relativeFrom="page">
              <wp:posOffset>7614384</wp:posOffset>
            </wp:positionV>
            <wp:extent cx="1528916" cy="910104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916" cy="91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15765504" from="8.667873pt,113.31559pt" to="586.526073pt,113.31559pt" stroked="true" strokeweight="6.733326pt" strokecolor="#000000">
            <v:stroke dashstyle="solid"/>
            <w10:wrap type="none"/>
          </v:line>
        </w:pict>
      </w:r>
    </w:p>
    <w:p>
      <w:pPr>
        <w:spacing w:before="89"/>
        <w:ind w:left="856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1A2156"/>
          <w:sz w:val="28"/>
          <w:u w:val="thick" w:color="1A2156"/>
        </w:rPr>
        <w:t>Australian Government</w:t>
      </w:r>
    </w:p>
    <w:p>
      <w:pPr>
        <w:spacing w:before="139"/>
        <w:ind w:left="856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1A2156"/>
          <w:sz w:val="26"/>
        </w:rPr>
        <w:t>Australian </w:t>
      </w:r>
      <w:r>
        <w:rPr>
          <w:rFonts w:ascii="Times New Roman"/>
          <w:b/>
          <w:color w:val="2D3660"/>
          <w:sz w:val="26"/>
        </w:rPr>
        <w:t>Customs Service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4"/>
        <w:rPr>
          <w:rFonts w:ascii="Times New Roman"/>
          <w:b/>
          <w:sz w:val="28"/>
        </w:rPr>
      </w:pPr>
    </w:p>
    <w:p>
      <w:pPr>
        <w:spacing w:before="0"/>
        <w:ind w:left="1330" w:right="2334" w:firstLine="0"/>
        <w:jc w:val="center"/>
        <w:rPr>
          <w:b/>
          <w:sz w:val="27"/>
        </w:rPr>
      </w:pPr>
      <w:r>
        <w:rPr/>
        <w:pict>
          <v:shape style="position:absolute;margin-left:81.863243pt;margin-top:17.472378pt;width:431pt;height:.1pt;mso-position-horizontal-relative:page;mso-position-vertical-relative:paragraph;z-index:-15728640;mso-wrap-distance-left:0;mso-wrap-distance-right:0" coordorigin="1637,349" coordsize="8620,0" path="m1637,349l10257,349e" filled="false" stroked="true" strokeweight=".480952pt" strokecolor="#000000">
            <v:path arrowok="t"/>
            <v:stroke dashstyle="solid"/>
            <w10:wrap type="topAndBottom"/>
          </v:shape>
        </w:pict>
      </w:r>
      <w:r>
        <w:rPr>
          <w:b/>
          <w:color w:val="111111"/>
          <w:w w:val="105"/>
          <w:sz w:val="27"/>
        </w:rPr>
        <w:t>AUSTRALIAN CUSTOMS NOTICE NO. 2008/22</w:t>
      </w:r>
    </w:p>
    <w:p>
      <w:pPr>
        <w:pStyle w:val="BodyText"/>
        <w:rPr>
          <w:b/>
          <w:sz w:val="30"/>
        </w:rPr>
      </w:pPr>
    </w:p>
    <w:p>
      <w:pPr>
        <w:spacing w:before="203"/>
        <w:ind w:left="1330" w:right="2321" w:firstLine="0"/>
        <w:jc w:val="center"/>
        <w:rPr>
          <w:rFonts w:ascii="Georgia-BoldItalic"/>
          <w:b/>
          <w:i/>
          <w:sz w:val="23"/>
        </w:rPr>
      </w:pPr>
      <w:r>
        <w:rPr>
          <w:b/>
          <w:color w:val="111111"/>
          <w:sz w:val="23"/>
        </w:rPr>
        <w:t>Amendment to the </w:t>
      </w:r>
      <w:r>
        <w:rPr>
          <w:rFonts w:ascii="Georgia-BoldItalic"/>
          <w:b/>
          <w:i/>
          <w:color w:val="111111"/>
          <w:sz w:val="23"/>
        </w:rPr>
        <w:t>Customs Regulations 1926</w:t>
      </w:r>
    </w:p>
    <w:p>
      <w:pPr>
        <w:pStyle w:val="BodyText"/>
        <w:rPr>
          <w:rFonts w:ascii="Georgia-BoldItalic"/>
          <w:b/>
          <w:i/>
          <w:sz w:val="26"/>
        </w:rPr>
      </w:pPr>
    </w:p>
    <w:p>
      <w:pPr>
        <w:pStyle w:val="BodyText"/>
        <w:spacing w:before="3"/>
        <w:rPr>
          <w:rFonts w:ascii="Georgia-BoldItalic"/>
          <w:b/>
          <w:i/>
          <w:sz w:val="24"/>
        </w:rPr>
      </w:pPr>
    </w:p>
    <w:p>
      <w:pPr>
        <w:pStyle w:val="BodyText"/>
        <w:spacing w:line="249" w:lineRule="auto"/>
        <w:ind w:left="136" w:right="950" w:firstLine="3"/>
      </w:pPr>
      <w:r>
        <w:rPr>
          <w:color w:val="111111"/>
          <w:w w:val="105"/>
        </w:rPr>
        <w:t>The </w:t>
      </w:r>
      <w:r>
        <w:rPr>
          <w:i/>
          <w:color w:val="242424"/>
          <w:w w:val="105"/>
        </w:rPr>
        <w:t>Customs Regulations 1926 </w:t>
      </w:r>
      <w:r>
        <w:rPr>
          <w:color w:val="111111"/>
          <w:w w:val="105"/>
        </w:rPr>
        <w:t>have been </w:t>
      </w:r>
      <w:r>
        <w:rPr>
          <w:color w:val="242424"/>
          <w:w w:val="105"/>
        </w:rPr>
        <w:t>amended </w:t>
      </w:r>
      <w:r>
        <w:rPr>
          <w:color w:val="111111"/>
          <w:w w:val="105"/>
        </w:rPr>
        <w:t>to </w:t>
      </w:r>
      <w:r>
        <w:rPr>
          <w:color w:val="242424"/>
          <w:w w:val="105"/>
        </w:rPr>
        <w:t>alter </w:t>
      </w:r>
      <w:r>
        <w:rPr>
          <w:color w:val="111111"/>
          <w:w w:val="105"/>
        </w:rPr>
        <w:t>the </w:t>
      </w:r>
      <w:r>
        <w:rPr>
          <w:color w:val="242424"/>
          <w:w w:val="105"/>
        </w:rPr>
        <w:t>timeframe in which air cargo </w:t>
      </w:r>
      <w:r>
        <w:rPr>
          <w:color w:val="111111"/>
          <w:w w:val="105"/>
        </w:rPr>
        <w:t>terminal </w:t>
      </w:r>
      <w:r>
        <w:rPr>
          <w:color w:val="242424"/>
          <w:w w:val="105"/>
        </w:rPr>
        <w:t>operators are required to </w:t>
      </w:r>
      <w:r>
        <w:rPr>
          <w:color w:val="111111"/>
          <w:w w:val="105"/>
        </w:rPr>
        <w:t>report the receipt </w:t>
      </w:r>
      <w:r>
        <w:rPr>
          <w:color w:val="242424"/>
          <w:w w:val="105"/>
        </w:rPr>
        <w:t>of export air </w:t>
      </w:r>
      <w:r>
        <w:rPr>
          <w:color w:val="111111"/>
          <w:w w:val="105"/>
        </w:rPr>
        <w:t>cargo to </w:t>
      </w:r>
      <w:r>
        <w:rPr>
          <w:color w:val="242424"/>
          <w:w w:val="105"/>
        </w:rPr>
        <w:t>Customs.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9" w:lineRule="auto"/>
        <w:ind w:left="134" w:right="950"/>
        <w:rPr>
          <w:i/>
        </w:rPr>
      </w:pPr>
      <w:r>
        <w:rPr>
          <w:color w:val="242424"/>
          <w:w w:val="105"/>
        </w:rPr>
        <w:t>Section </w:t>
      </w:r>
      <w:r>
        <w:rPr>
          <w:color w:val="111111"/>
          <w:w w:val="105"/>
        </w:rPr>
        <w:t>114F </w:t>
      </w:r>
      <w:r>
        <w:rPr>
          <w:color w:val="242424"/>
          <w:w w:val="105"/>
        </w:rPr>
        <w:t>of the </w:t>
      </w:r>
      <w:r>
        <w:rPr>
          <w:i/>
          <w:color w:val="242424"/>
          <w:w w:val="105"/>
        </w:rPr>
        <w:t>Customs Act </w:t>
      </w:r>
      <w:r>
        <w:rPr>
          <w:i/>
          <w:color w:val="111111"/>
          <w:w w:val="105"/>
        </w:rPr>
        <w:t>1901 </w:t>
      </w:r>
      <w:r>
        <w:rPr>
          <w:color w:val="242424"/>
          <w:w w:val="105"/>
        </w:rPr>
        <w:t>sets out </w:t>
      </w:r>
      <w:r>
        <w:rPr>
          <w:color w:val="111111"/>
          <w:w w:val="105"/>
        </w:rPr>
        <w:t>the provisions relating to notice </w:t>
      </w:r>
      <w:r>
        <w:rPr>
          <w:color w:val="242424"/>
          <w:w w:val="105"/>
        </w:rPr>
        <w:t>which </w:t>
      </w:r>
      <w:r>
        <w:rPr>
          <w:color w:val="111111"/>
          <w:w w:val="105"/>
        </w:rPr>
        <w:t>must </w:t>
      </w:r>
      <w:r>
        <w:rPr>
          <w:color w:val="242424"/>
          <w:w w:val="105"/>
        </w:rPr>
        <w:t>be given </w:t>
      </w:r>
      <w:r>
        <w:rPr>
          <w:color w:val="111111"/>
          <w:w w:val="105"/>
        </w:rPr>
        <w:t>to </w:t>
      </w:r>
      <w:r>
        <w:rPr>
          <w:color w:val="242424"/>
          <w:w w:val="105"/>
        </w:rPr>
        <w:t>Customs </w:t>
      </w:r>
      <w:r>
        <w:rPr>
          <w:color w:val="111111"/>
          <w:w w:val="105"/>
        </w:rPr>
        <w:t>by </w:t>
      </w:r>
      <w:r>
        <w:rPr>
          <w:color w:val="242424"/>
          <w:w w:val="105"/>
        </w:rPr>
        <w:t>a person who </w:t>
      </w:r>
      <w:r>
        <w:rPr>
          <w:color w:val="111111"/>
          <w:w w:val="105"/>
        </w:rPr>
        <w:t>receives </w:t>
      </w:r>
      <w:r>
        <w:rPr>
          <w:color w:val="242424"/>
          <w:w w:val="105"/>
        </w:rPr>
        <w:t>goods for export at a wharf or airport</w:t>
      </w:r>
      <w:r>
        <w:rPr>
          <w:color w:val="4F4F4F"/>
          <w:w w:val="105"/>
        </w:rPr>
        <w:t>. </w:t>
      </w:r>
      <w:r>
        <w:rPr>
          <w:color w:val="242424"/>
          <w:w w:val="105"/>
        </w:rPr>
        <w:t>Subsection </w:t>
      </w:r>
      <w:r>
        <w:rPr>
          <w:color w:val="111111"/>
          <w:w w:val="105"/>
        </w:rPr>
        <w:t>114F(1A) </w:t>
      </w:r>
      <w:r>
        <w:rPr>
          <w:color w:val="242424"/>
          <w:w w:val="105"/>
        </w:rPr>
        <w:t>of </w:t>
      </w:r>
      <w:r>
        <w:rPr>
          <w:color w:val="111111"/>
          <w:w w:val="105"/>
        </w:rPr>
        <w:t>the </w:t>
      </w:r>
      <w:r>
        <w:rPr>
          <w:i/>
          <w:color w:val="242424"/>
          <w:w w:val="105"/>
        </w:rPr>
        <w:t>Customs Act 1901 </w:t>
      </w:r>
      <w:r>
        <w:rPr>
          <w:color w:val="111111"/>
          <w:w w:val="105"/>
        </w:rPr>
        <w:t>provides that </w:t>
      </w:r>
      <w:r>
        <w:rPr>
          <w:color w:val="242424"/>
          <w:w w:val="105"/>
        </w:rPr>
        <w:t>a person who </w:t>
      </w:r>
      <w:r>
        <w:rPr>
          <w:color w:val="111111"/>
          <w:w w:val="105"/>
        </w:rPr>
        <w:t>takes </w:t>
      </w:r>
      <w:r>
        <w:rPr>
          <w:color w:val="242424"/>
          <w:w w:val="105"/>
        </w:rPr>
        <w:t>delivery of goods for export at a wharf </w:t>
      </w:r>
      <w:r>
        <w:rPr>
          <w:color w:val="111111"/>
          <w:w w:val="105"/>
        </w:rPr>
        <w:t>or </w:t>
      </w:r>
      <w:r>
        <w:rPr>
          <w:color w:val="242424"/>
          <w:w w:val="105"/>
        </w:rPr>
        <w:t>airport </w:t>
      </w:r>
      <w:r>
        <w:rPr>
          <w:color w:val="111111"/>
          <w:w w:val="105"/>
        </w:rPr>
        <w:t>must </w:t>
      </w:r>
      <w:r>
        <w:rPr>
          <w:color w:val="242424"/>
          <w:w w:val="105"/>
        </w:rPr>
        <w:t>notify Customs of </w:t>
      </w:r>
      <w:r>
        <w:rPr>
          <w:color w:val="111111"/>
          <w:w w:val="105"/>
        </w:rPr>
        <w:t>their receipt </w:t>
      </w:r>
      <w:r>
        <w:rPr>
          <w:color w:val="242424"/>
          <w:w w:val="105"/>
        </w:rPr>
        <w:t>of the </w:t>
      </w:r>
      <w:r>
        <w:rPr>
          <w:color w:val="111111"/>
          <w:w w:val="105"/>
        </w:rPr>
        <w:t>goods </w:t>
      </w:r>
      <w:r>
        <w:rPr>
          <w:color w:val="242424"/>
          <w:w w:val="105"/>
        </w:rPr>
        <w:t>within </w:t>
      </w:r>
      <w:r>
        <w:rPr>
          <w:color w:val="111111"/>
          <w:w w:val="105"/>
        </w:rPr>
        <w:t>the </w:t>
      </w:r>
      <w:r>
        <w:rPr>
          <w:color w:val="242424"/>
          <w:w w:val="105"/>
        </w:rPr>
        <w:t>period of </w:t>
      </w:r>
      <w:r>
        <w:rPr>
          <w:color w:val="111111"/>
          <w:w w:val="105"/>
        </w:rPr>
        <w:t>time </w:t>
      </w:r>
      <w:r>
        <w:rPr>
          <w:color w:val="242424"/>
          <w:w w:val="105"/>
        </w:rPr>
        <w:t>prescribed </w:t>
      </w:r>
      <w:r>
        <w:rPr>
          <w:color w:val="111111"/>
          <w:w w:val="105"/>
        </w:rPr>
        <w:t>by </w:t>
      </w:r>
      <w:r>
        <w:rPr>
          <w:color w:val="242424"/>
          <w:w w:val="105"/>
        </w:rPr>
        <w:t>the </w:t>
      </w:r>
      <w:r>
        <w:rPr>
          <w:i/>
          <w:color w:val="242424"/>
          <w:w w:val="105"/>
        </w:rPr>
        <w:t>Customs Regulations 1926.</w:t>
      </w:r>
    </w:p>
    <w:p>
      <w:pPr>
        <w:pStyle w:val="BodyText"/>
        <w:spacing w:before="7"/>
        <w:rPr>
          <w:i/>
          <w:sz w:val="24"/>
        </w:rPr>
      </w:pPr>
    </w:p>
    <w:p>
      <w:pPr>
        <w:spacing w:line="244" w:lineRule="auto" w:before="0"/>
        <w:ind w:left="132" w:right="950" w:firstLine="2"/>
        <w:jc w:val="left"/>
        <w:rPr>
          <w:i/>
          <w:sz w:val="23"/>
        </w:rPr>
      </w:pPr>
      <w:r>
        <w:rPr>
          <w:color w:val="242424"/>
          <w:w w:val="105"/>
          <w:sz w:val="23"/>
        </w:rPr>
        <w:t>Subregulation 988(2) of </w:t>
      </w:r>
      <w:r>
        <w:rPr>
          <w:color w:val="111111"/>
          <w:w w:val="105"/>
          <w:sz w:val="23"/>
        </w:rPr>
        <w:t>the </w:t>
      </w:r>
      <w:r>
        <w:rPr>
          <w:i/>
          <w:color w:val="242424"/>
          <w:w w:val="105"/>
          <w:sz w:val="23"/>
        </w:rPr>
        <w:t>Customs Regulations 1926 </w:t>
      </w:r>
      <w:r>
        <w:rPr>
          <w:color w:val="242424"/>
          <w:w w:val="105"/>
          <w:sz w:val="23"/>
        </w:rPr>
        <w:t>prescribes </w:t>
      </w:r>
      <w:r>
        <w:rPr>
          <w:color w:val="111111"/>
          <w:w w:val="105"/>
          <w:sz w:val="23"/>
        </w:rPr>
        <w:t>the </w:t>
      </w:r>
      <w:r>
        <w:rPr>
          <w:color w:val="242424"/>
          <w:w w:val="105"/>
          <w:sz w:val="23"/>
        </w:rPr>
        <w:t>reporting </w:t>
      </w:r>
      <w:r>
        <w:rPr>
          <w:color w:val="111111"/>
          <w:w w:val="105"/>
          <w:sz w:val="23"/>
        </w:rPr>
        <w:t>time periods </w:t>
      </w:r>
      <w:r>
        <w:rPr>
          <w:color w:val="242424"/>
          <w:w w:val="105"/>
          <w:sz w:val="23"/>
        </w:rPr>
        <w:t>for </w:t>
      </w:r>
      <w:r>
        <w:rPr>
          <w:color w:val="111111"/>
          <w:w w:val="105"/>
          <w:sz w:val="23"/>
        </w:rPr>
        <w:t>the </w:t>
      </w:r>
      <w:r>
        <w:rPr>
          <w:color w:val="242424"/>
          <w:w w:val="105"/>
          <w:sz w:val="23"/>
        </w:rPr>
        <w:t>purposes of section </w:t>
      </w:r>
      <w:r>
        <w:rPr>
          <w:color w:val="111111"/>
          <w:w w:val="105"/>
          <w:sz w:val="23"/>
        </w:rPr>
        <w:t>114F </w:t>
      </w:r>
      <w:r>
        <w:rPr>
          <w:color w:val="242424"/>
          <w:w w:val="105"/>
          <w:sz w:val="23"/>
        </w:rPr>
        <w:t>of </w:t>
      </w:r>
      <w:r>
        <w:rPr>
          <w:color w:val="111111"/>
          <w:w w:val="105"/>
          <w:sz w:val="23"/>
        </w:rPr>
        <w:t>the </w:t>
      </w:r>
      <w:r>
        <w:rPr>
          <w:i/>
          <w:color w:val="242424"/>
          <w:w w:val="105"/>
          <w:sz w:val="23"/>
        </w:rPr>
        <w:t>Customs </w:t>
      </w:r>
      <w:r>
        <w:rPr>
          <w:i/>
          <w:color w:val="111111"/>
          <w:w w:val="105"/>
          <w:sz w:val="23"/>
        </w:rPr>
        <w:t>Act </w:t>
      </w:r>
      <w:r>
        <w:rPr>
          <w:i/>
          <w:color w:val="242424"/>
          <w:w w:val="105"/>
          <w:sz w:val="23"/>
        </w:rPr>
        <w:t>1901</w:t>
      </w:r>
      <w:r>
        <w:rPr>
          <w:i/>
          <w:color w:val="4F4F4F"/>
          <w:w w:val="105"/>
          <w:sz w:val="23"/>
        </w:rPr>
        <w:t>.</w:t>
      </w:r>
    </w:p>
    <w:p>
      <w:pPr>
        <w:pStyle w:val="BodyText"/>
        <w:spacing w:line="249" w:lineRule="auto" w:before="18"/>
        <w:ind w:left="128" w:right="950" w:firstLine="6"/>
      </w:pPr>
      <w:r>
        <w:rPr>
          <w:color w:val="242424"/>
          <w:w w:val="105"/>
        </w:rPr>
        <w:t>Subregulation 988(2) </w:t>
      </w:r>
      <w:r>
        <w:rPr>
          <w:color w:val="111111"/>
          <w:w w:val="105"/>
        </w:rPr>
        <w:t>has been </w:t>
      </w:r>
      <w:r>
        <w:rPr>
          <w:color w:val="242424"/>
          <w:w w:val="105"/>
        </w:rPr>
        <w:t>amended and </w:t>
      </w:r>
      <w:r>
        <w:rPr>
          <w:color w:val="111111"/>
          <w:w w:val="105"/>
        </w:rPr>
        <w:t>now </w:t>
      </w:r>
      <w:r>
        <w:rPr>
          <w:color w:val="242424"/>
          <w:w w:val="105"/>
        </w:rPr>
        <w:t>requires a person who </w:t>
      </w:r>
      <w:r>
        <w:rPr>
          <w:color w:val="111111"/>
          <w:w w:val="105"/>
        </w:rPr>
        <w:t>takes </w:t>
      </w:r>
      <w:r>
        <w:rPr>
          <w:color w:val="242424"/>
          <w:w w:val="105"/>
        </w:rPr>
        <w:t>delivery of goods </w:t>
      </w:r>
      <w:r>
        <w:rPr>
          <w:color w:val="242424"/>
          <w:w w:val="105"/>
          <w:u w:val="thick" w:color="242424"/>
        </w:rPr>
        <w:t>at an airport</w:t>
      </w:r>
      <w:r>
        <w:rPr>
          <w:color w:val="242424"/>
          <w:w w:val="105"/>
        </w:rPr>
        <w:t> </w:t>
      </w:r>
      <w:r>
        <w:rPr>
          <w:color w:val="111111"/>
          <w:w w:val="105"/>
        </w:rPr>
        <w:t>to </w:t>
      </w:r>
      <w:r>
        <w:rPr>
          <w:color w:val="242424"/>
          <w:w w:val="105"/>
        </w:rPr>
        <w:t>give </w:t>
      </w:r>
      <w:r>
        <w:rPr>
          <w:color w:val="111111"/>
          <w:w w:val="105"/>
        </w:rPr>
        <w:t>notice to </w:t>
      </w:r>
      <w:r>
        <w:rPr>
          <w:color w:val="242424"/>
          <w:w w:val="105"/>
        </w:rPr>
        <w:t>Customs within </w:t>
      </w:r>
      <w:r>
        <w:rPr>
          <w:color w:val="111111"/>
          <w:w w:val="105"/>
        </w:rPr>
        <w:t>1 hour </w:t>
      </w:r>
      <w:r>
        <w:rPr>
          <w:color w:val="242424"/>
          <w:w w:val="105"/>
        </w:rPr>
        <w:t>of </w:t>
      </w:r>
      <w:r>
        <w:rPr>
          <w:color w:val="111111"/>
          <w:w w:val="105"/>
        </w:rPr>
        <w:t>receiving the </w:t>
      </w:r>
      <w:r>
        <w:rPr>
          <w:color w:val="242424"/>
          <w:w w:val="105"/>
        </w:rPr>
        <w:t>goods.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4" w:lineRule="auto" w:before="1"/>
        <w:ind w:left="132" w:right="950" w:hanging="2"/>
      </w:pPr>
      <w:r>
        <w:rPr>
          <w:color w:val="111111"/>
          <w:w w:val="105"/>
        </w:rPr>
        <w:t>The </w:t>
      </w:r>
      <w:r>
        <w:rPr>
          <w:color w:val="242424"/>
          <w:w w:val="105"/>
        </w:rPr>
        <w:t>amendments do </w:t>
      </w:r>
      <w:r>
        <w:rPr>
          <w:color w:val="111111"/>
          <w:w w:val="105"/>
        </w:rPr>
        <w:t>not </w:t>
      </w:r>
      <w:r>
        <w:rPr>
          <w:color w:val="242424"/>
          <w:w w:val="105"/>
        </w:rPr>
        <w:t>change </w:t>
      </w:r>
      <w:r>
        <w:rPr>
          <w:color w:val="111111"/>
          <w:w w:val="105"/>
        </w:rPr>
        <w:t>the reporting requirements for </w:t>
      </w:r>
      <w:r>
        <w:rPr>
          <w:color w:val="242424"/>
          <w:w w:val="105"/>
        </w:rPr>
        <w:t>a </w:t>
      </w:r>
      <w:r>
        <w:rPr>
          <w:color w:val="111111"/>
          <w:w w:val="105"/>
        </w:rPr>
        <w:t>person </w:t>
      </w:r>
      <w:r>
        <w:rPr>
          <w:color w:val="242424"/>
          <w:w w:val="105"/>
        </w:rPr>
        <w:t>who </w:t>
      </w:r>
      <w:r>
        <w:rPr>
          <w:color w:val="111111"/>
          <w:w w:val="105"/>
        </w:rPr>
        <w:t>takes delivery </w:t>
      </w:r>
      <w:r>
        <w:rPr>
          <w:color w:val="242424"/>
          <w:w w:val="105"/>
        </w:rPr>
        <w:t>of </w:t>
      </w:r>
      <w:r>
        <w:rPr>
          <w:color w:val="111111"/>
          <w:w w:val="105"/>
        </w:rPr>
        <w:t>goods </w:t>
      </w:r>
      <w:r>
        <w:rPr>
          <w:color w:val="242424"/>
          <w:w w:val="105"/>
        </w:rPr>
        <w:t>for export at a wharf, where the </w:t>
      </w:r>
      <w:r>
        <w:rPr>
          <w:color w:val="111111"/>
          <w:w w:val="105"/>
        </w:rPr>
        <w:t>reporting </w:t>
      </w:r>
      <w:r>
        <w:rPr>
          <w:color w:val="242424"/>
          <w:w w:val="105"/>
        </w:rPr>
        <w:t>time will </w:t>
      </w:r>
      <w:r>
        <w:rPr>
          <w:color w:val="111111"/>
          <w:w w:val="105"/>
        </w:rPr>
        <w:t>remain </w:t>
      </w:r>
      <w:r>
        <w:rPr>
          <w:color w:val="242424"/>
          <w:w w:val="105"/>
        </w:rPr>
        <w:t>within 3 </w:t>
      </w:r>
      <w:r>
        <w:rPr>
          <w:color w:val="111111"/>
          <w:w w:val="105"/>
        </w:rPr>
        <w:t>hours </w:t>
      </w:r>
      <w:r>
        <w:rPr>
          <w:color w:val="242424"/>
          <w:w w:val="105"/>
        </w:rPr>
        <w:t>of receiving </w:t>
      </w:r>
      <w:r>
        <w:rPr>
          <w:color w:val="111111"/>
          <w:w w:val="105"/>
        </w:rPr>
        <w:t>the </w:t>
      </w:r>
      <w:r>
        <w:rPr>
          <w:color w:val="242424"/>
          <w:w w:val="105"/>
        </w:rPr>
        <w:t>goods</w:t>
      </w:r>
      <w:r>
        <w:rPr>
          <w:color w:val="4F4F4F"/>
          <w:w w:val="105"/>
        </w:rPr>
        <w:t>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31"/>
      </w:pPr>
      <w:r>
        <w:rPr>
          <w:color w:val="111111"/>
          <w:w w:val="105"/>
        </w:rPr>
        <w:t>The </w:t>
      </w:r>
      <w:r>
        <w:rPr>
          <w:color w:val="242424"/>
          <w:w w:val="105"/>
        </w:rPr>
        <w:t>amendments will commence on </w:t>
      </w:r>
      <w:r>
        <w:rPr>
          <w:color w:val="111111"/>
          <w:w w:val="105"/>
        </w:rPr>
        <w:t>23 May </w:t>
      </w:r>
      <w:r>
        <w:rPr>
          <w:color w:val="242424"/>
          <w:w w:val="105"/>
        </w:rPr>
        <w:t>2008.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49" w:lineRule="auto" w:before="1"/>
        <w:ind w:left="130" w:right="1780" w:firstLine="3"/>
      </w:pPr>
      <w:r>
        <w:rPr>
          <w:color w:val="111111"/>
          <w:w w:val="105"/>
        </w:rPr>
        <w:t>Inquiries </w:t>
      </w:r>
      <w:r>
        <w:rPr>
          <w:color w:val="242424"/>
          <w:w w:val="105"/>
        </w:rPr>
        <w:t>concerning this notice may </w:t>
      </w:r>
      <w:r>
        <w:rPr>
          <w:color w:val="111111"/>
          <w:w w:val="105"/>
        </w:rPr>
        <w:t>be directed to the Manager</w:t>
      </w:r>
      <w:r>
        <w:rPr>
          <w:color w:val="4F4F4F"/>
          <w:w w:val="105"/>
        </w:rPr>
        <w:t>, </w:t>
      </w:r>
      <w:r>
        <w:rPr>
          <w:color w:val="242424"/>
          <w:w w:val="105"/>
        </w:rPr>
        <w:t>Air Cargo </w:t>
      </w:r>
      <w:r>
        <w:rPr>
          <w:color w:val="111111"/>
          <w:w w:val="105"/>
        </w:rPr>
        <w:t>Security </w:t>
      </w:r>
      <w:r>
        <w:rPr>
          <w:color w:val="242424"/>
          <w:w w:val="105"/>
        </w:rPr>
        <w:t>on </w:t>
      </w:r>
      <w:r>
        <w:rPr>
          <w:color w:val="111111"/>
          <w:w w:val="105"/>
        </w:rPr>
        <w:t>telephone </w:t>
      </w:r>
      <w:r>
        <w:rPr>
          <w:color w:val="242424"/>
          <w:w w:val="105"/>
        </w:rPr>
        <w:t>number (02) 6275 6029 or email </w:t>
      </w:r>
      <w:hyperlink r:id="rId7">
        <w:r>
          <w:rPr>
            <w:color w:val="111111"/>
            <w:w w:val="105"/>
          </w:rPr>
          <w:t>murray</w:t>
        </w:r>
        <w:r>
          <w:rPr>
            <w:color w:val="4F4F4F"/>
            <w:w w:val="105"/>
          </w:rPr>
          <w:t>.</w:t>
        </w:r>
        <w:r>
          <w:rPr>
            <w:color w:val="111111"/>
            <w:w w:val="105"/>
          </w:rPr>
          <w:t>mcdonald@customs.gov.au</w:t>
        </w:r>
        <w:r>
          <w:rPr>
            <w:color w:val="4F4F4F"/>
            <w:w w:val="105"/>
          </w:rPr>
          <w:t>.</w:t>
        </w:r>
      </w:hyperlink>
    </w:p>
    <w:p>
      <w:pPr>
        <w:pStyle w:val="Title"/>
      </w:pPr>
      <w:r>
        <w:rPr>
          <w:color w:val="B5B5B5"/>
          <w:w w:val="106"/>
        </w:rPr>
        <w:t>)</w:t>
      </w: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line="252" w:lineRule="auto" w:before="226"/>
        <w:ind w:left="311" w:right="7817" w:firstLine="140"/>
      </w:pPr>
      <w:r>
        <w:rPr>
          <w:color w:val="242424"/>
          <w:w w:val="105"/>
        </w:rPr>
        <w:t>vid </w:t>
      </w:r>
      <w:r>
        <w:rPr>
          <w:color w:val="111111"/>
          <w:w w:val="105"/>
        </w:rPr>
        <w:t>Leonard </w:t>
      </w:r>
      <w:r>
        <w:rPr>
          <w:color w:val="242424"/>
          <w:w w:val="105"/>
        </w:rPr>
        <w:t>ational </w:t>
      </w:r>
      <w:r>
        <w:rPr>
          <w:color w:val="111111"/>
          <w:w w:val="105"/>
        </w:rPr>
        <w:t>Manager</w:t>
      </w:r>
    </w:p>
    <w:p>
      <w:pPr>
        <w:pStyle w:val="BodyText"/>
        <w:spacing w:before="2"/>
        <w:ind w:left="135"/>
      </w:pPr>
      <w:r>
        <w:rPr>
          <w:color w:val="242424"/>
          <w:w w:val="105"/>
        </w:rPr>
        <w:t>Strategic </w:t>
      </w:r>
      <w:r>
        <w:rPr>
          <w:color w:val="111111"/>
          <w:w w:val="105"/>
        </w:rPr>
        <w:t>Development </w:t>
      </w:r>
      <w:r>
        <w:rPr>
          <w:color w:val="242424"/>
          <w:w w:val="105"/>
        </w:rPr>
        <w:t>(Cargo)</w:t>
      </w:r>
    </w:p>
    <w:p>
      <w:pPr>
        <w:spacing w:before="5"/>
        <w:ind w:left="135" w:right="0" w:firstLine="0"/>
        <w:jc w:val="left"/>
        <w:rPr>
          <w:b/>
          <w:sz w:val="23"/>
        </w:rPr>
      </w:pPr>
      <w:r>
        <w:rPr>
          <w:b/>
          <w:color w:val="242424"/>
          <w:sz w:val="23"/>
        </w:rPr>
        <w:t>CANBERRA </w:t>
      </w:r>
      <w:r>
        <w:rPr>
          <w:b/>
          <w:color w:val="111111"/>
          <w:sz w:val="23"/>
        </w:rPr>
        <w:t>ACT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</w:rPr>
      </w:pPr>
    </w:p>
    <w:p>
      <w:pPr>
        <w:pStyle w:val="BodyText"/>
        <w:ind w:left="129"/>
      </w:pPr>
      <w:r>
        <w:rPr>
          <w:color w:val="242424"/>
          <w:w w:val="110"/>
        </w:rPr>
        <w:t>2 May 2008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5"/>
        <w:ind w:left="0" w:right="101" w:firstLine="0"/>
        <w:jc w:val="right"/>
        <w:rPr>
          <w:sz w:val="19"/>
        </w:rPr>
      </w:pPr>
      <w:r>
        <w:rPr>
          <w:color w:val="5E6E7E"/>
          <w:w w:val="140"/>
          <w:sz w:val="19"/>
        </w:rPr>
        <w:t>protecting our borders</w:t>
      </w:r>
    </w:p>
    <w:sectPr>
      <w:type w:val="continuous"/>
      <w:pgSz w:w="11900" w:h="16820"/>
      <w:pgMar w:top="880" w:bottom="280" w:left="1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-BoldItalic">
    <w:altName w:val="Georgia-BoldItalic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</w:rPr>
  </w:style>
  <w:style w:styleId="Title" w:type="paragraph">
    <w:name w:val="Title"/>
    <w:basedOn w:val="Normal"/>
    <w:uiPriority w:val="1"/>
    <w:qFormat/>
    <w:pPr>
      <w:spacing w:before="54"/>
      <w:ind w:left="1898"/>
    </w:pPr>
    <w:rPr>
      <w:rFonts w:ascii="Times New Roman" w:hAnsi="Times New Roman" w:eastAsia="Times New Roman" w:cs="Times New Roman"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murray.mcdonald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 Service</dc:creator>
  <dc:subject>Amendment to the Customs Regulations 1926</dc:subject>
  <dc:title>Australian Customs Notice No. 2008/22</dc:title>
  <dcterms:created xsi:type="dcterms:W3CDTF">2020-12-09T22:14:24Z</dcterms:created>
  <dcterms:modified xsi:type="dcterms:W3CDTF">2020-12-09T22:14:24Z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2008-05-07T00:00:00Z</vt:filetime>
  </property>
  <property fmtid="{D5CDD505-2E9C-101B-9397-08002B2CF9AE}" pid="3" name="Creator">
    <vt:lpwstr>HP Smart Document Scan Software</vt:lpwstr>
  </property>
  <property fmtid="{D5CDD505-2E9C-101B-9397-08002B2CF9AE}" pid="4" name="LastSaved">
    <vt:filetime>2020-12-09T00:00:00Z</vt:filetime>
  </property>
</Properties>
</file>