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28"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2008/2</w:t>
      </w:r>
      <w:r>
        <w:rPr>
          <w:spacing w:val="-49"/>
          <w:u w:val="single"/>
        </w:rPr>
        <w:t> </w:t>
      </w:r>
      <w:r>
        <w:rPr>
          <w:u w:val="single"/>
        </w:rPr>
        <w:t>8</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243"/>
        <w:ind w:left="1701" w:right="2206"/>
      </w:pPr>
      <w:r>
        <w:rPr/>
        <w:t>The following company and persons have each applied to the Chief Executive Officer for a customs broker's licence.</w:t>
      </w:r>
    </w:p>
    <w:p>
      <w:pPr>
        <w:pStyle w:val="BodyText"/>
        <w:spacing w:before="2"/>
        <w:rPr>
          <w:sz w:val="16"/>
        </w:rPr>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line="240" w:lineRule="auto" w:before="10"/>
              <w:ind w:left="0"/>
              <w:rPr>
                <w:sz w:val="19"/>
              </w:rPr>
            </w:pPr>
          </w:p>
          <w:p>
            <w:pPr>
              <w:pStyle w:val="TableParagraph"/>
              <w:spacing w:line="240" w:lineRule="auto"/>
              <w:rPr>
                <w:b/>
                <w:sz w:val="20"/>
              </w:rPr>
            </w:pPr>
            <w:r>
              <w:rPr>
                <w:b/>
                <w:sz w:val="20"/>
                <w:u w:val="thick"/>
              </w:rPr>
              <w:t>CORPORATE LICENCE</w:t>
            </w:r>
          </w:p>
        </w:tc>
        <w:tc>
          <w:tcPr>
            <w:tcW w:w="4361" w:type="dxa"/>
            <w:tcBorders>
              <w:bottom w:val="nil"/>
            </w:tcBorders>
          </w:tcPr>
          <w:p>
            <w:pPr>
              <w:pStyle w:val="TableParagraph"/>
              <w:spacing w:line="240" w:lineRule="auto" w:before="10"/>
              <w:ind w:left="0"/>
              <w:rPr>
                <w:sz w:val="19"/>
              </w:rPr>
            </w:pPr>
          </w:p>
          <w:p>
            <w:pPr>
              <w:pStyle w:val="TableParagraph"/>
              <w:spacing w:line="240" w:lineRule="auto"/>
              <w:ind w:left="107"/>
              <w:rPr>
                <w:b/>
                <w:sz w:val="20"/>
              </w:rPr>
            </w:pPr>
            <w:r>
              <w:rPr>
                <w:b/>
                <w:sz w:val="20"/>
                <w:u w:val="thick"/>
              </w:rPr>
              <w:t>BROKER’S LICENCE</w:t>
            </w:r>
          </w:p>
        </w:tc>
      </w:tr>
      <w:tr>
        <w:trPr>
          <w:trHeight w:val="344" w:hRule="atLeast"/>
        </w:trPr>
        <w:tc>
          <w:tcPr>
            <w:tcW w:w="4432" w:type="dxa"/>
            <w:tcBorders>
              <w:top w:val="nil"/>
              <w:bottom w:val="nil"/>
            </w:tcBorders>
          </w:tcPr>
          <w:p>
            <w:pPr>
              <w:pStyle w:val="TableParagraph"/>
              <w:spacing w:line="213" w:lineRule="exact" w:before="111"/>
              <w:rPr>
                <w:sz w:val="20"/>
              </w:rPr>
            </w:pPr>
            <w:r>
              <w:rPr>
                <w:sz w:val="20"/>
              </w:rPr>
              <w:t>Ausfreight Global Logistics Pty Ltd</w:t>
            </w:r>
          </w:p>
        </w:tc>
        <w:tc>
          <w:tcPr>
            <w:tcW w:w="4361" w:type="dxa"/>
            <w:tcBorders>
              <w:top w:val="nil"/>
              <w:bottom w:val="nil"/>
            </w:tcBorders>
          </w:tcPr>
          <w:p>
            <w:pPr>
              <w:pStyle w:val="TableParagraph"/>
              <w:spacing w:line="213" w:lineRule="exact" w:before="111"/>
              <w:rPr>
                <w:sz w:val="20"/>
              </w:rPr>
            </w:pPr>
            <w:r>
              <w:rPr>
                <w:sz w:val="20"/>
              </w:rPr>
              <w:t>BHANDARI, Nilesh Vijay Kumar</w:t>
            </w:r>
          </w:p>
        </w:tc>
      </w:tr>
      <w:tr>
        <w:trPr>
          <w:trHeight w:val="229" w:hRule="atLeast"/>
        </w:trPr>
        <w:tc>
          <w:tcPr>
            <w:tcW w:w="4432" w:type="dxa"/>
            <w:tcBorders>
              <w:top w:val="nil"/>
              <w:bottom w:val="nil"/>
            </w:tcBorders>
          </w:tcPr>
          <w:p>
            <w:pPr>
              <w:pStyle w:val="TableParagraph"/>
              <w:rPr>
                <w:sz w:val="20"/>
              </w:rPr>
            </w:pPr>
            <w:r>
              <w:rPr>
                <w:sz w:val="20"/>
              </w:rPr>
              <w:t>ABN 66 130 005 828</w:t>
            </w:r>
          </w:p>
        </w:tc>
        <w:tc>
          <w:tcPr>
            <w:tcW w:w="4361" w:type="dxa"/>
            <w:tcBorders>
              <w:top w:val="nil"/>
              <w:bottom w:val="nil"/>
            </w:tcBorders>
          </w:tcPr>
          <w:p>
            <w:pPr>
              <w:pStyle w:val="TableParagraph"/>
              <w:rPr>
                <w:sz w:val="20"/>
              </w:rPr>
            </w:pPr>
            <w:r>
              <w:rPr>
                <w:sz w:val="20"/>
              </w:rPr>
              <w:t>MOSES, Ramona</w:t>
            </w:r>
          </w:p>
        </w:tc>
      </w:tr>
      <w:tr>
        <w:trPr>
          <w:trHeight w:val="230" w:hRule="atLeast"/>
        </w:trPr>
        <w:tc>
          <w:tcPr>
            <w:tcW w:w="4432" w:type="dxa"/>
            <w:tcBorders>
              <w:top w:val="nil"/>
              <w:bottom w:val="nil"/>
            </w:tcBorders>
          </w:tcPr>
          <w:p>
            <w:pPr>
              <w:pStyle w:val="TableParagraph"/>
              <w:rPr>
                <w:sz w:val="20"/>
              </w:rPr>
            </w:pPr>
            <w:r>
              <w:rPr>
                <w:sz w:val="20"/>
              </w:rPr>
              <w:t>6-10 Durdans Rd</w:t>
            </w:r>
          </w:p>
        </w:tc>
        <w:tc>
          <w:tcPr>
            <w:tcW w:w="4361" w:type="dxa"/>
            <w:tcBorders>
              <w:top w:val="nil"/>
              <w:bottom w:val="nil"/>
            </w:tcBorders>
          </w:tcPr>
          <w:p>
            <w:pPr>
              <w:pStyle w:val="TableParagraph"/>
              <w:ind w:left="105"/>
              <w:rPr>
                <w:sz w:val="20"/>
              </w:rPr>
            </w:pPr>
            <w:r>
              <w:rPr>
                <w:sz w:val="20"/>
              </w:rPr>
              <w:t>KIM, Min Su</w:t>
            </w:r>
          </w:p>
        </w:tc>
      </w:tr>
      <w:tr>
        <w:trPr>
          <w:trHeight w:val="229" w:hRule="atLeast"/>
        </w:trPr>
        <w:tc>
          <w:tcPr>
            <w:tcW w:w="4432" w:type="dxa"/>
            <w:tcBorders>
              <w:top w:val="nil"/>
              <w:bottom w:val="nil"/>
            </w:tcBorders>
          </w:tcPr>
          <w:p>
            <w:pPr>
              <w:pStyle w:val="TableParagraph"/>
              <w:rPr>
                <w:sz w:val="20"/>
              </w:rPr>
            </w:pPr>
            <w:r>
              <w:rPr>
                <w:sz w:val="20"/>
              </w:rPr>
              <w:t>Rosebery NSW</w:t>
            </w:r>
            <w:r>
              <w:rPr>
                <w:spacing w:val="53"/>
                <w:sz w:val="20"/>
              </w:rPr>
              <w:t> </w:t>
            </w:r>
            <w:r>
              <w:rPr>
                <w:sz w:val="20"/>
              </w:rPr>
              <w:t>2018</w:t>
            </w:r>
          </w:p>
        </w:tc>
        <w:tc>
          <w:tcPr>
            <w:tcW w:w="4361" w:type="dxa"/>
            <w:tcBorders>
              <w:top w:val="nil"/>
              <w:bottom w:val="nil"/>
            </w:tcBorders>
          </w:tcPr>
          <w:p>
            <w:pPr>
              <w:pStyle w:val="TableParagraph"/>
              <w:ind w:left="105"/>
              <w:rPr>
                <w:sz w:val="20"/>
              </w:rPr>
            </w:pPr>
            <w:r>
              <w:rPr>
                <w:sz w:val="20"/>
              </w:rPr>
              <w:t>WALKER, Megan Ann</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ind w:left="107"/>
              <w:rPr>
                <w:sz w:val="20"/>
              </w:rPr>
            </w:pPr>
            <w:r>
              <w:rPr>
                <w:sz w:val="20"/>
              </w:rPr>
              <w:t>WHITAKER, Travis</w:t>
            </w:r>
          </w:p>
        </w:tc>
      </w:tr>
      <w:tr>
        <w:trPr>
          <w:trHeight w:val="231" w:hRule="atLeast"/>
        </w:trPr>
        <w:tc>
          <w:tcPr>
            <w:tcW w:w="4432" w:type="dxa"/>
            <w:tcBorders>
              <w:top w:val="nil"/>
              <w:bottom w:val="nil"/>
            </w:tcBorders>
          </w:tcPr>
          <w:p>
            <w:pPr>
              <w:pStyle w:val="TableParagraph"/>
              <w:spacing w:line="211" w:lineRule="exact"/>
              <w:rPr>
                <w:b/>
                <w:sz w:val="20"/>
              </w:rPr>
            </w:pPr>
            <w:r>
              <w:rPr>
                <w:b/>
                <w:sz w:val="20"/>
              </w:rPr>
              <w:t>Persons In Authority</w:t>
            </w:r>
          </w:p>
        </w:tc>
        <w:tc>
          <w:tcPr>
            <w:tcW w:w="4361" w:type="dxa"/>
            <w:tcBorders>
              <w:top w:val="nil"/>
              <w:bottom w:val="nil"/>
            </w:tcBorders>
          </w:tcPr>
          <w:p>
            <w:pPr>
              <w:pStyle w:val="TableParagraph"/>
              <w:spacing w:line="211" w:lineRule="exact"/>
              <w:ind w:left="107"/>
              <w:rPr>
                <w:sz w:val="20"/>
              </w:rPr>
            </w:pPr>
            <w:r>
              <w:rPr>
                <w:sz w:val="20"/>
              </w:rPr>
              <w:t>OR, Gurkan</w:t>
            </w:r>
          </w:p>
        </w:tc>
      </w:tr>
      <w:tr>
        <w:trPr>
          <w:trHeight w:val="229" w:hRule="atLeast"/>
        </w:trPr>
        <w:tc>
          <w:tcPr>
            <w:tcW w:w="4432" w:type="dxa"/>
            <w:tcBorders>
              <w:top w:val="nil"/>
              <w:bottom w:val="nil"/>
            </w:tcBorders>
          </w:tcPr>
          <w:p>
            <w:pPr>
              <w:pStyle w:val="TableParagraph"/>
              <w:spacing w:line="209" w:lineRule="exact"/>
              <w:rPr>
                <w:sz w:val="20"/>
              </w:rPr>
            </w:pPr>
            <w:bookmarkStart w:name="WANG, Jianhua" w:id="3"/>
            <w:bookmarkEnd w:id="3"/>
            <w:r>
              <w:rPr/>
            </w:r>
            <w:r>
              <w:rPr>
                <w:sz w:val="20"/>
              </w:rPr>
              <w:t>VRASTAMINOS, Ross</w:t>
            </w:r>
          </w:p>
        </w:tc>
        <w:tc>
          <w:tcPr>
            <w:tcW w:w="4361" w:type="dxa"/>
            <w:tcBorders>
              <w:top w:val="nil"/>
              <w:bottom w:val="nil"/>
            </w:tcBorders>
          </w:tcPr>
          <w:p>
            <w:pPr>
              <w:pStyle w:val="TableParagraph"/>
              <w:spacing w:line="209" w:lineRule="exact"/>
              <w:ind w:left="107"/>
              <w:rPr>
                <w:sz w:val="20"/>
              </w:rPr>
            </w:pPr>
            <w:r>
              <w:rPr>
                <w:sz w:val="20"/>
              </w:rPr>
              <w:t>JOMAA, Mouhamad</w:t>
            </w:r>
          </w:p>
        </w:tc>
      </w:tr>
      <w:tr>
        <w:trPr>
          <w:trHeight w:val="229" w:hRule="atLeast"/>
        </w:trPr>
        <w:tc>
          <w:tcPr>
            <w:tcW w:w="4432" w:type="dxa"/>
            <w:tcBorders>
              <w:top w:val="nil"/>
              <w:bottom w:val="nil"/>
            </w:tcBorders>
          </w:tcPr>
          <w:p>
            <w:pPr>
              <w:pStyle w:val="TableParagraph"/>
              <w:rPr>
                <w:sz w:val="20"/>
              </w:rPr>
            </w:pPr>
            <w:r>
              <w:rPr>
                <w:sz w:val="20"/>
              </w:rPr>
              <w:t>WANG, Jianhua</w:t>
            </w:r>
          </w:p>
        </w:tc>
        <w:tc>
          <w:tcPr>
            <w:tcW w:w="4361" w:type="dxa"/>
            <w:tcBorders>
              <w:top w:val="nil"/>
              <w:bottom w:val="nil"/>
            </w:tcBorders>
          </w:tcPr>
          <w:p>
            <w:pPr>
              <w:pStyle w:val="TableParagraph"/>
              <w:ind w:left="107"/>
              <w:rPr>
                <w:sz w:val="20"/>
              </w:rPr>
            </w:pPr>
            <w:r>
              <w:rPr>
                <w:sz w:val="20"/>
              </w:rPr>
              <w:t>RYAN, Travers James</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ind w:left="107"/>
              <w:rPr>
                <w:sz w:val="20"/>
              </w:rPr>
            </w:pPr>
            <w:bookmarkStart w:name="Nominee" w:id="4"/>
            <w:bookmarkEnd w:id="4"/>
            <w:r>
              <w:rPr/>
            </w:r>
            <w:r>
              <w:rPr>
                <w:sz w:val="20"/>
              </w:rPr>
              <w:t>REINHARD, Mark Anthony</w:t>
            </w:r>
          </w:p>
        </w:tc>
      </w:tr>
      <w:tr>
        <w:trPr>
          <w:trHeight w:val="230" w:hRule="atLeast"/>
        </w:trPr>
        <w:tc>
          <w:tcPr>
            <w:tcW w:w="4432" w:type="dxa"/>
            <w:tcBorders>
              <w:top w:val="nil"/>
              <w:bottom w:val="nil"/>
            </w:tcBorders>
          </w:tcPr>
          <w:p>
            <w:pPr>
              <w:pStyle w:val="TableParagraph"/>
              <w:rPr>
                <w:b/>
                <w:sz w:val="20"/>
              </w:rPr>
            </w:pPr>
            <w:bookmarkStart w:name="ZHAO, Qing (Denis)" w:id="5"/>
            <w:bookmarkEnd w:id="5"/>
            <w:r>
              <w:rPr/>
            </w:r>
            <w:r>
              <w:rPr>
                <w:b/>
                <w:sz w:val="20"/>
              </w:rPr>
              <w:t>Nominee</w:t>
            </w:r>
          </w:p>
        </w:tc>
        <w:tc>
          <w:tcPr>
            <w:tcW w:w="4361" w:type="dxa"/>
            <w:tcBorders>
              <w:top w:val="nil"/>
              <w:bottom w:val="nil"/>
            </w:tcBorders>
          </w:tcPr>
          <w:p>
            <w:pPr>
              <w:pStyle w:val="TableParagraph"/>
              <w:ind w:left="107"/>
              <w:rPr>
                <w:sz w:val="20"/>
              </w:rPr>
            </w:pPr>
            <w:bookmarkStart w:name="BAINS, Narinder Paul Singh" w:id="6"/>
            <w:bookmarkEnd w:id="6"/>
            <w:r>
              <w:rPr/>
            </w:r>
            <w:r>
              <w:rPr>
                <w:sz w:val="20"/>
              </w:rPr>
              <w:t>SHIWAN, Joanne Jotika</w:t>
            </w:r>
          </w:p>
        </w:tc>
      </w:tr>
      <w:tr>
        <w:trPr>
          <w:trHeight w:val="229" w:hRule="atLeast"/>
        </w:trPr>
        <w:tc>
          <w:tcPr>
            <w:tcW w:w="4432" w:type="dxa"/>
            <w:tcBorders>
              <w:top w:val="nil"/>
              <w:bottom w:val="nil"/>
            </w:tcBorders>
          </w:tcPr>
          <w:p>
            <w:pPr>
              <w:pStyle w:val="TableParagraph"/>
              <w:rPr>
                <w:sz w:val="20"/>
              </w:rPr>
            </w:pPr>
            <w:r>
              <w:rPr>
                <w:sz w:val="20"/>
              </w:rPr>
              <w:t>ZHAO, Qing (Denis)</w:t>
            </w:r>
          </w:p>
        </w:tc>
        <w:tc>
          <w:tcPr>
            <w:tcW w:w="4361" w:type="dxa"/>
            <w:tcBorders>
              <w:top w:val="nil"/>
              <w:bottom w:val="nil"/>
            </w:tcBorders>
          </w:tcPr>
          <w:p>
            <w:pPr>
              <w:pStyle w:val="TableParagraph"/>
              <w:ind w:left="107"/>
              <w:rPr>
                <w:sz w:val="20"/>
              </w:rPr>
            </w:pPr>
            <w:r>
              <w:rPr>
                <w:sz w:val="20"/>
              </w:rPr>
              <w:t>BAINS, Narinder Paul Singh</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ind w:left="107"/>
              <w:rPr>
                <w:sz w:val="20"/>
              </w:rPr>
            </w:pPr>
            <w:bookmarkStart w:name="ZHANG, Lijie (Lisa)" w:id="7"/>
            <w:bookmarkEnd w:id="7"/>
            <w:r>
              <w:rPr/>
            </w:r>
            <w:bookmarkStart w:name="CHEESMAN, Dane Mathew" w:id="8"/>
            <w:bookmarkEnd w:id="8"/>
            <w:r>
              <w:rPr/>
            </w:r>
            <w:r>
              <w:rPr>
                <w:sz w:val="20"/>
              </w:rPr>
              <w:t>ZHANG, Lijie (Lisa)</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ind w:left="107"/>
              <w:rPr>
                <w:sz w:val="20"/>
              </w:rPr>
            </w:pPr>
            <w:r>
              <w:rPr>
                <w:sz w:val="20"/>
              </w:rPr>
              <w:t>CHEESMAN, Dane Mathew</w:t>
            </w:r>
          </w:p>
        </w:tc>
      </w:tr>
      <w:tr>
        <w:trPr>
          <w:trHeight w:val="230"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ind w:left="107"/>
              <w:rPr>
                <w:sz w:val="20"/>
              </w:rPr>
            </w:pPr>
            <w:bookmarkStart w:name="YIM, Felix Fuk On " w:id="9"/>
            <w:bookmarkEnd w:id="9"/>
            <w:r>
              <w:rPr/>
            </w:r>
            <w:bookmarkStart w:name="LEBON, Nicolas Gael" w:id="10"/>
            <w:bookmarkEnd w:id="10"/>
            <w:r>
              <w:rPr/>
            </w:r>
            <w:r>
              <w:rPr>
                <w:sz w:val="20"/>
              </w:rPr>
              <w:t>YIM, Felix Fuk On</w:t>
            </w:r>
          </w:p>
        </w:tc>
      </w:tr>
      <w:tr>
        <w:trPr>
          <w:trHeight w:val="459" w:hRule="atLeast"/>
        </w:trPr>
        <w:tc>
          <w:tcPr>
            <w:tcW w:w="4432" w:type="dxa"/>
            <w:tcBorders>
              <w:top w:val="nil"/>
            </w:tcBorders>
          </w:tcPr>
          <w:p>
            <w:pPr>
              <w:pStyle w:val="TableParagraph"/>
              <w:spacing w:line="240" w:lineRule="auto"/>
              <w:ind w:left="0"/>
              <w:rPr>
                <w:rFonts w:ascii="Times New Roman"/>
                <w:sz w:val="20"/>
              </w:rPr>
            </w:pPr>
          </w:p>
        </w:tc>
        <w:tc>
          <w:tcPr>
            <w:tcW w:w="4361" w:type="dxa"/>
            <w:tcBorders>
              <w:top w:val="nil"/>
            </w:tcBorders>
          </w:tcPr>
          <w:p>
            <w:pPr>
              <w:pStyle w:val="TableParagraph"/>
              <w:spacing w:line="227" w:lineRule="exact"/>
              <w:ind w:left="107"/>
              <w:rPr>
                <w:sz w:val="20"/>
              </w:rPr>
            </w:pPr>
            <w:r>
              <w:rPr>
                <w:sz w:val="20"/>
              </w:rPr>
              <w:t>LEBON, Nicolas Gael</w:t>
            </w:r>
          </w:p>
        </w:tc>
      </w:tr>
    </w:tbl>
    <w:p>
      <w:pPr>
        <w:pStyle w:val="BodyText"/>
        <w:rPr>
          <w:sz w:val="22"/>
        </w:rPr>
      </w:pPr>
    </w:p>
    <w:p>
      <w:pPr>
        <w:pStyle w:val="BodyText"/>
        <w:spacing w:before="158"/>
        <w:ind w:left="1701" w:right="1884"/>
      </w:pPr>
      <w:r>
        <w:rPr/>
        <w:t>Any persons wishing to make written representation in respect of these applications should address the correspondence by 11 July 2008 to:</w:t>
      </w:r>
    </w:p>
    <w:p>
      <w:pPr>
        <w:pStyle w:val="BodyText"/>
        <w:rPr>
          <w:sz w:val="32"/>
        </w:rPr>
      </w:pPr>
    </w:p>
    <w:p>
      <w:pPr>
        <w:pStyle w:val="BodyText"/>
        <w:ind w:left="1701"/>
      </w:pPr>
      <w:r>
        <w:rPr/>
        <w:t>Broker Licensing</w:t>
      </w:r>
    </w:p>
    <w:p>
      <w:pPr>
        <w:pStyle w:val="BodyText"/>
        <w:ind w:left="1701" w:right="7732"/>
      </w:pPr>
      <w:r>
        <w:rPr/>
        <w:t>Australian Customs Service 5 Constitution Avenue</w:t>
      </w:r>
    </w:p>
    <w:p>
      <w:pPr>
        <w:pStyle w:val="BodyText"/>
        <w:spacing w:line="230" w:lineRule="exact"/>
        <w:ind w:left="1701"/>
      </w:pPr>
      <w:r>
        <w:rPr/>
        <w:t>CANBERRA ACT 2601</w:t>
      </w:r>
    </w:p>
    <w:p>
      <w:pPr>
        <w:pStyle w:val="BodyText"/>
        <w:spacing w:before="184"/>
        <w:ind w:left="1701"/>
      </w:pPr>
      <w:r>
        <w:rPr/>
        <w:t>Or email: </w:t>
      </w:r>
      <w:hyperlink r:id="rId6">
        <w:r>
          <w:rPr>
            <w:color w:val="0000FF"/>
            <w:u w:val="single" w:color="0000FF"/>
          </w:rPr>
          <w:t>brokers.licensing@customs.gov.au</w:t>
        </w:r>
      </w:hyperlink>
    </w:p>
    <w:p>
      <w:pPr>
        <w:pStyle w:val="BodyText"/>
        <w:spacing w:before="4"/>
        <w:rPr>
          <w:sz w:val="22"/>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01" w:right="8198"/>
      </w:pPr>
      <w:r>
        <w:rPr/>
        <w:t>Sharon Nyakuengama National Manager Compliance</w:t>
      </w:r>
    </w:p>
    <w:p>
      <w:pPr>
        <w:pStyle w:val="BodyText"/>
        <w:ind w:left="1701"/>
      </w:pPr>
      <w:r>
        <w:rPr/>
        <w:t>for</w:t>
      </w:r>
    </w:p>
    <w:p>
      <w:pPr>
        <w:pStyle w:val="BodyText"/>
        <w:ind w:left="1701"/>
      </w:pPr>
      <w:r>
        <w:rPr/>
        <w:t>Chief Executive Officer</w:t>
      </w:r>
    </w:p>
    <w:p>
      <w:pPr>
        <w:pStyle w:val="BodyText"/>
        <w:rPr>
          <w:sz w:val="22"/>
        </w:rPr>
      </w:pPr>
    </w:p>
    <w:p>
      <w:pPr>
        <w:pStyle w:val="BodyText"/>
        <w:spacing w:before="10"/>
        <w:rPr>
          <w:sz w:val="18"/>
        </w:rPr>
      </w:pPr>
    </w:p>
    <w:p>
      <w:pPr>
        <w:pStyle w:val="BodyText"/>
        <w:ind w:left="1701"/>
      </w:pPr>
      <w:r>
        <w:rPr/>
        <w:drawing>
          <wp:anchor distT="0" distB="0" distL="0" distR="0" allowOverlap="1" layoutInCell="1" locked="0" behindDoc="0" simplePos="0" relativeHeight="0">
            <wp:simplePos x="0" y="0"/>
            <wp:positionH relativeFrom="page">
              <wp:posOffset>5557265</wp:posOffset>
            </wp:positionH>
            <wp:positionV relativeFrom="paragraph">
              <wp:posOffset>212512</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r>
        <w:rPr/>
        <w:t>25 June 2008</w:t>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 - 2008/28</dc:subject>
  <dc:title>Australian Customs Notice No. 2008/28</dc:title>
  <dcterms:created xsi:type="dcterms:W3CDTF">2020-12-09T23:09:52Z</dcterms:created>
  <dcterms:modified xsi:type="dcterms:W3CDTF">2020-12-09T23:09:52Z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2008-06-30T00:00:00Z</vt:filetime>
  </property>
  <property fmtid="{D5CDD505-2E9C-101B-9397-08002B2CF9AE}" pid="3" name="Creator">
    <vt:lpwstr>Acrobat PDFMaker 8.1 for Word</vt:lpwstr>
  </property>
  <property fmtid="{D5CDD505-2E9C-101B-9397-08002B2CF9AE}" pid="4" name="LastSaved">
    <vt:filetime>2020-12-09T00:00:00Z</vt:filetime>
  </property>
</Properties>
</file>