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1"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2008/4</w:t>
      </w:r>
      <w:r>
        <w:rPr>
          <w:spacing w:val="-49"/>
          <w:u w:val="single"/>
        </w:rPr>
        <w:t> </w:t>
      </w:r>
      <w:r>
        <w:rPr>
          <w:u w:val="single"/>
        </w:rPr>
        <w:t>1</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1902"/>
      </w:pPr>
      <w:r>
        <w:rPr/>
        <w:pict>
          <v:shape style="position:absolute;margin-left:75.840004pt;margin-top:55.970146pt;width:218.5pt;height:81.5pt;mso-position-horizontal-relative:page;mso-position-vertical-relative:paragraph;z-index:-15772672" coordorigin="1517,1119" coordsize="4370,1630" path="m5886,1119l5876,1119,5876,1129,5876,1590,5876,2739,1526,2739,1526,1129,5876,1129,5876,1119,1526,1119,1517,1119,1517,2749,1526,2749,5876,2749,5886,2749,5886,2739,5886,1129,5886,1119xe" filled="true" fillcolor="#000000" stroked="false">
            <v:path arrowok="t"/>
            <v:fill type="solid"/>
            <w10:wrap type="none"/>
          </v:shape>
        </w:pict>
      </w:r>
      <w:r>
        <w:rPr/>
        <w:t>The following persons have each applied to the Chief Executive Officer for a customs broker's licence.</w:t>
      </w:r>
    </w:p>
    <w:p>
      <w:pPr>
        <w:pStyle w:val="BodyText"/>
      </w:pPr>
    </w:p>
    <w:p>
      <w:pPr>
        <w:pStyle w:val="BodyText"/>
        <w:spacing w:before="7"/>
        <w:rPr>
          <w:sz w:val="16"/>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0"/>
      </w:tblGrid>
      <w:tr>
        <w:trPr>
          <w:trHeight w:val="581" w:hRule="atLeast"/>
        </w:trPr>
        <w:tc>
          <w:tcPr>
            <w:tcW w:w="3130" w:type="dxa"/>
          </w:tcPr>
          <w:p>
            <w:pPr>
              <w:pStyle w:val="TableParagraph"/>
              <w:spacing w:before="3"/>
              <w:ind w:left="0"/>
              <w:rPr>
                <w:sz w:val="20"/>
              </w:rPr>
            </w:pPr>
          </w:p>
          <w:p>
            <w:pPr>
              <w:pStyle w:val="TableParagraph"/>
              <w:rPr>
                <w:b/>
                <w:sz w:val="20"/>
              </w:rPr>
            </w:pPr>
            <w:r>
              <w:rPr>
                <w:b/>
                <w:sz w:val="20"/>
                <w:u w:val="thick"/>
              </w:rPr>
              <w:t>BROKER’S LICENCE</w:t>
            </w:r>
          </w:p>
        </w:tc>
      </w:tr>
      <w:tr>
        <w:trPr>
          <w:trHeight w:val="344" w:hRule="atLeast"/>
        </w:trPr>
        <w:tc>
          <w:tcPr>
            <w:tcW w:w="3130" w:type="dxa"/>
          </w:tcPr>
          <w:p>
            <w:pPr>
              <w:pStyle w:val="TableParagraph"/>
              <w:spacing w:line="213" w:lineRule="exact" w:before="110"/>
              <w:rPr>
                <w:sz w:val="20"/>
              </w:rPr>
            </w:pPr>
            <w:r>
              <w:rPr>
                <w:sz w:val="20"/>
              </w:rPr>
              <w:t>WARD, Steven Augustus Phillip</w:t>
            </w:r>
          </w:p>
        </w:tc>
      </w:tr>
      <w:tr>
        <w:trPr>
          <w:trHeight w:val="227" w:hRule="atLeast"/>
        </w:trPr>
        <w:tc>
          <w:tcPr>
            <w:tcW w:w="3130" w:type="dxa"/>
          </w:tcPr>
          <w:p>
            <w:pPr>
              <w:pStyle w:val="TableParagraph"/>
              <w:spacing w:line="207" w:lineRule="exact"/>
              <w:rPr>
                <w:sz w:val="20"/>
              </w:rPr>
            </w:pPr>
            <w:r>
              <w:rPr>
                <w:sz w:val="20"/>
              </w:rPr>
              <w:t>NGUYEN, Tan Hung</w:t>
            </w:r>
          </w:p>
        </w:tc>
      </w:tr>
    </w:tbl>
    <w:p>
      <w:pPr>
        <w:pStyle w:val="BodyText"/>
      </w:pPr>
    </w:p>
    <w:p>
      <w:pPr>
        <w:pStyle w:val="BodyText"/>
      </w:pPr>
    </w:p>
    <w:p>
      <w:pPr>
        <w:pStyle w:val="BodyText"/>
      </w:pPr>
    </w:p>
    <w:p>
      <w:pPr>
        <w:pStyle w:val="BodyText"/>
        <w:spacing w:before="8"/>
        <w:rPr>
          <w:sz w:val="28"/>
        </w:rPr>
      </w:pPr>
    </w:p>
    <w:p>
      <w:pPr>
        <w:pStyle w:val="BodyText"/>
        <w:spacing w:before="94"/>
        <w:ind w:left="1701" w:right="1902"/>
      </w:pPr>
      <w:r>
        <w:rPr/>
        <w:t>Any persons wishing to make written representation in respect of these applications should address the correspondence by 5 September 2008 to:</w:t>
      </w:r>
    </w:p>
    <w:p>
      <w:pPr>
        <w:pStyle w:val="BodyText"/>
        <w:rPr>
          <w:sz w:val="22"/>
        </w:rPr>
      </w:pPr>
    </w:p>
    <w:p>
      <w:pPr>
        <w:pStyle w:val="BodyText"/>
        <w:spacing w:before="11"/>
        <w:rPr>
          <w:sz w:val="25"/>
        </w:rPr>
      </w:pPr>
    </w:p>
    <w:p>
      <w:pPr>
        <w:pStyle w:val="BodyText"/>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84"/>
        <w:ind w:left="1701"/>
      </w:pPr>
      <w:r>
        <w:rPr/>
        <w:t>Or email: </w:t>
      </w:r>
      <w:hyperlink r:id="rId6">
        <w:r>
          <w:rPr>
            <w:color w:val="0000FF"/>
            <w:u w:val="single" w:color="0000FF"/>
          </w:rPr>
          <w:t>brokers.licensing@customs.gov.au</w:t>
        </w:r>
      </w:hyperlink>
    </w:p>
    <w:p>
      <w:pPr>
        <w:pStyle w:val="BodyText"/>
      </w:pPr>
    </w:p>
    <w:p>
      <w:pPr>
        <w:pStyle w:val="BodyText"/>
      </w:pPr>
    </w:p>
    <w:p>
      <w:pPr>
        <w:pStyle w:val="BodyText"/>
        <w:spacing w:before="10"/>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099"/>
      </w:pPr>
      <w:r>
        <w:rPr/>
        <w:t>Craig Sommerville National Manager Compliance Operations for</w:t>
      </w:r>
    </w:p>
    <w:p>
      <w:pPr>
        <w:pStyle w:val="BodyText"/>
        <w:spacing w:line="229" w:lineRule="exact"/>
        <w:ind w:left="1701"/>
      </w:pPr>
      <w:r>
        <w:rPr/>
        <w:t>Chief Executive Officer</w:t>
      </w:r>
    </w:p>
    <w:p>
      <w:pPr>
        <w:pStyle w:val="BodyText"/>
        <w:rPr>
          <w:sz w:val="22"/>
        </w:rPr>
      </w:pPr>
    </w:p>
    <w:p>
      <w:pPr>
        <w:pStyle w:val="BodyText"/>
        <w:spacing w:before="10"/>
        <w:rPr>
          <w:sz w:val="18"/>
        </w:rPr>
      </w:pPr>
    </w:p>
    <w:p>
      <w:pPr>
        <w:pStyle w:val="BodyText"/>
        <w:spacing w:before="1"/>
        <w:ind w:left="1701"/>
      </w:pPr>
      <w:r>
        <w:rPr/>
        <w:t>21 August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drawing>
          <wp:anchor distT="0" distB="0" distL="0" distR="0" allowOverlap="1" layoutInCell="1" locked="0" behindDoc="0" simplePos="0" relativeHeight="0">
            <wp:simplePos x="0" y="0"/>
            <wp:positionH relativeFrom="page">
              <wp:posOffset>5557265</wp:posOffset>
            </wp:positionH>
            <wp:positionV relativeFrom="paragraph">
              <wp:posOffset>165108</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- 2008/41</dc:subject>
  <dc:title>AUSTRALIAN CUSTOMS NOTICE NO. 2008/41</dc:title>
  <dcterms:created xsi:type="dcterms:W3CDTF">2020-12-09T22:35:07Z</dcterms:created>
  <dcterms:modified xsi:type="dcterms:W3CDTF">2020-12-09T22:35:07Z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2008-08-21T00:00:00Z</vt:filetime>
  </property>
  <property fmtid="{D5CDD505-2E9C-101B-9397-08002B2CF9AE}" pid="3" name="Creator">
    <vt:lpwstr>Acrobat PDFMaker 8.1 for Word</vt:lpwstr>
  </property>
  <property fmtid="{D5CDD505-2E9C-101B-9397-08002B2CF9AE}" pid="4" name="LastSaved">
    <vt:filetime>2020-12-09T00:00:00Z</vt:filetime>
  </property>
</Properties>
</file>