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5"/>
        <w:rPr>
          <w:rFonts w:ascii="Times New Roman"/>
          <w:sz w:val="17"/>
        </w:rPr>
      </w:pPr>
    </w:p>
    <w:p>
      <w:pPr>
        <w:pStyle w:val="Title"/>
        <w:spacing w:after="22"/>
        <w:ind w:left="2708"/>
      </w:pPr>
      <w:bookmarkStart w:name="AUSTRALIAN CUSTOMS NOTICE NO. 2009/22" w:id="1"/>
      <w:bookmarkEnd w:id="1"/>
      <w:r>
        <w:rPr>
          <w:b w:val="0"/>
        </w:rPr>
      </w:r>
      <w:r>
        <w:rPr/>
        <w:t>AUSTRALIAN CUSTOMS NOTICE NO. 2009/22</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pplication for customs broker's licence" w:id="2"/>
      <w:bookmarkEnd w:id="2"/>
      <w:r>
        <w:rPr>
          <w:b w:val="0"/>
        </w:rPr>
      </w:r>
      <w:r>
        <w:rPr/>
        <w:t>Application for customs broker's licence</w:t>
      </w:r>
    </w:p>
    <w:p>
      <w:pPr>
        <w:pStyle w:val="BodyText"/>
        <w:spacing w:before="1"/>
        <w:rPr>
          <w:b/>
          <w:sz w:val="24"/>
        </w:rPr>
      </w:pPr>
    </w:p>
    <w:p>
      <w:pPr>
        <w:pStyle w:val="BodyText"/>
        <w:spacing w:before="1"/>
        <w:ind w:left="1521" w:right="1735"/>
      </w:pPr>
      <w:r>
        <w:rPr/>
        <w:t>The following persons and company have applied to the Chief Executive Officer for a customs broker's licence.</w:t>
      </w:r>
    </w:p>
    <w:p>
      <w:pPr>
        <w:pStyle w:val="BodyText"/>
        <w:spacing w:before="2" w:after="1"/>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4290"/>
      </w:tblGrid>
      <w:tr>
        <w:trPr>
          <w:trHeight w:val="576" w:hRule="atLeast"/>
        </w:trPr>
        <w:tc>
          <w:tcPr>
            <w:tcW w:w="4322" w:type="dxa"/>
            <w:tcBorders>
              <w:bottom w:val="nil"/>
            </w:tcBorders>
          </w:tcPr>
          <w:p>
            <w:pPr>
              <w:pStyle w:val="TableParagraph"/>
              <w:spacing w:before="10"/>
              <w:ind w:left="0"/>
              <w:rPr>
                <w:sz w:val="19"/>
              </w:rPr>
            </w:pPr>
          </w:p>
          <w:p>
            <w:pPr>
              <w:pStyle w:val="TableParagraph"/>
              <w:ind w:left="106"/>
              <w:rPr>
                <w:b/>
                <w:sz w:val="20"/>
              </w:rPr>
            </w:pPr>
            <w:r>
              <w:rPr>
                <w:b/>
                <w:sz w:val="20"/>
                <w:u w:val="thick"/>
              </w:rPr>
              <w:t>SOLE TRADER LICENCE</w:t>
            </w:r>
          </w:p>
        </w:tc>
        <w:tc>
          <w:tcPr>
            <w:tcW w:w="4290"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r>
      <w:tr>
        <w:trPr>
          <w:trHeight w:val="344" w:hRule="atLeast"/>
        </w:trPr>
        <w:tc>
          <w:tcPr>
            <w:tcW w:w="4322" w:type="dxa"/>
            <w:tcBorders>
              <w:top w:val="nil"/>
              <w:bottom w:val="nil"/>
            </w:tcBorders>
          </w:tcPr>
          <w:p>
            <w:pPr>
              <w:pStyle w:val="TableParagraph"/>
              <w:spacing w:line="213" w:lineRule="exact" w:before="111"/>
              <w:ind w:left="106"/>
              <w:rPr>
                <w:sz w:val="20"/>
              </w:rPr>
            </w:pPr>
            <w:r>
              <w:rPr>
                <w:sz w:val="20"/>
              </w:rPr>
              <w:t>HENZIE, Ricardo Alister</w:t>
            </w:r>
          </w:p>
        </w:tc>
        <w:tc>
          <w:tcPr>
            <w:tcW w:w="4290" w:type="dxa"/>
            <w:tcBorders>
              <w:top w:val="nil"/>
              <w:bottom w:val="nil"/>
            </w:tcBorders>
          </w:tcPr>
          <w:p>
            <w:pPr>
              <w:pStyle w:val="TableParagraph"/>
              <w:spacing w:line="213" w:lineRule="exact" w:before="111"/>
              <w:rPr>
                <w:sz w:val="20"/>
              </w:rPr>
            </w:pPr>
            <w:r>
              <w:rPr>
                <w:sz w:val="20"/>
              </w:rPr>
              <w:t>Axima Pty Ltd</w:t>
            </w:r>
          </w:p>
        </w:tc>
      </w:tr>
      <w:tr>
        <w:trPr>
          <w:trHeight w:val="229" w:hRule="atLeast"/>
        </w:trPr>
        <w:tc>
          <w:tcPr>
            <w:tcW w:w="4322" w:type="dxa"/>
            <w:tcBorders>
              <w:top w:val="nil"/>
              <w:bottom w:val="nil"/>
            </w:tcBorders>
          </w:tcPr>
          <w:p>
            <w:pPr>
              <w:pStyle w:val="TableParagraph"/>
              <w:spacing w:line="210" w:lineRule="exact"/>
              <w:ind w:left="106"/>
              <w:rPr>
                <w:sz w:val="20"/>
              </w:rPr>
            </w:pPr>
            <w:r>
              <w:rPr>
                <w:sz w:val="20"/>
              </w:rPr>
              <w:t>ABN: 66 929 597 653</w:t>
            </w:r>
          </w:p>
        </w:tc>
        <w:tc>
          <w:tcPr>
            <w:tcW w:w="4290" w:type="dxa"/>
            <w:tcBorders>
              <w:top w:val="nil"/>
              <w:bottom w:val="nil"/>
            </w:tcBorders>
          </w:tcPr>
          <w:p>
            <w:pPr>
              <w:pStyle w:val="TableParagraph"/>
              <w:spacing w:line="210" w:lineRule="exact"/>
              <w:rPr>
                <w:sz w:val="20"/>
              </w:rPr>
            </w:pPr>
            <w:r>
              <w:rPr>
                <w:sz w:val="20"/>
              </w:rPr>
              <w:t>ABN: 28 137 065 288</w:t>
            </w:r>
          </w:p>
        </w:tc>
      </w:tr>
      <w:tr>
        <w:trPr>
          <w:trHeight w:val="576" w:hRule="atLeast"/>
        </w:trPr>
        <w:tc>
          <w:tcPr>
            <w:tcW w:w="4322" w:type="dxa"/>
            <w:tcBorders>
              <w:top w:val="nil"/>
              <w:bottom w:val="nil"/>
            </w:tcBorders>
          </w:tcPr>
          <w:p>
            <w:pPr>
              <w:pStyle w:val="TableParagraph"/>
              <w:spacing w:line="227" w:lineRule="exact"/>
              <w:ind w:left="106"/>
              <w:rPr>
                <w:sz w:val="20"/>
              </w:rPr>
            </w:pPr>
            <w:r>
              <w:rPr>
                <w:sz w:val="20"/>
              </w:rPr>
              <w:t>60 Hayston Blvd</w:t>
            </w:r>
          </w:p>
          <w:p>
            <w:pPr>
              <w:pStyle w:val="TableParagraph"/>
              <w:ind w:left="106"/>
              <w:rPr>
                <w:sz w:val="20"/>
              </w:rPr>
            </w:pPr>
            <w:r>
              <w:rPr>
                <w:sz w:val="20"/>
              </w:rPr>
              <w:t>EPPING VIC 3076</w:t>
            </w:r>
          </w:p>
        </w:tc>
        <w:tc>
          <w:tcPr>
            <w:tcW w:w="4290" w:type="dxa"/>
            <w:tcBorders>
              <w:top w:val="nil"/>
              <w:bottom w:val="nil"/>
            </w:tcBorders>
          </w:tcPr>
          <w:p>
            <w:pPr>
              <w:pStyle w:val="TableParagraph"/>
              <w:spacing w:line="227" w:lineRule="exact"/>
              <w:rPr>
                <w:sz w:val="20"/>
              </w:rPr>
            </w:pPr>
            <w:r>
              <w:rPr>
                <w:sz w:val="20"/>
              </w:rPr>
              <w:t>60 Fulton Drive</w:t>
            </w:r>
          </w:p>
          <w:p>
            <w:pPr>
              <w:pStyle w:val="TableParagraph"/>
              <w:rPr>
                <w:sz w:val="20"/>
              </w:rPr>
            </w:pPr>
            <w:r>
              <w:rPr>
                <w:sz w:val="20"/>
              </w:rPr>
              <w:t>DERRIMUT VIC 3030</w:t>
            </w:r>
          </w:p>
        </w:tc>
      </w:tr>
      <w:tr>
        <w:trPr>
          <w:trHeight w:val="575" w:hRule="atLeast"/>
        </w:trPr>
        <w:tc>
          <w:tcPr>
            <w:tcW w:w="4322" w:type="dxa"/>
            <w:tcBorders>
              <w:top w:val="nil"/>
              <w:bottom w:val="nil"/>
            </w:tcBorders>
          </w:tcPr>
          <w:p>
            <w:pPr>
              <w:pStyle w:val="TableParagraph"/>
              <w:spacing w:before="9"/>
              <w:ind w:left="0"/>
              <w:rPr>
                <w:sz w:val="29"/>
              </w:rPr>
            </w:pPr>
          </w:p>
          <w:p>
            <w:pPr>
              <w:pStyle w:val="TableParagraph"/>
              <w:spacing w:line="213" w:lineRule="exact"/>
              <w:ind w:left="106"/>
              <w:rPr>
                <w:b/>
                <w:sz w:val="20"/>
              </w:rPr>
            </w:pPr>
            <w:r>
              <w:rPr>
                <w:b/>
                <w:sz w:val="20"/>
                <w:u w:val="thick"/>
              </w:rPr>
              <w:t>NOMINEE LICENCE</w:t>
            </w:r>
          </w:p>
        </w:tc>
        <w:tc>
          <w:tcPr>
            <w:tcW w:w="4290" w:type="dxa"/>
            <w:tcBorders>
              <w:top w:val="nil"/>
              <w:bottom w:val="nil"/>
            </w:tcBorders>
          </w:tcPr>
          <w:p>
            <w:pPr>
              <w:pStyle w:val="TableParagraph"/>
              <w:spacing w:line="230" w:lineRule="exact" w:before="112"/>
              <w:rPr>
                <w:b/>
                <w:sz w:val="20"/>
              </w:rPr>
            </w:pPr>
            <w:r>
              <w:rPr>
                <w:b/>
                <w:sz w:val="20"/>
              </w:rPr>
              <w:t>Persons in Authority</w:t>
            </w:r>
          </w:p>
          <w:p>
            <w:pPr>
              <w:pStyle w:val="TableParagraph"/>
              <w:spacing w:line="213" w:lineRule="exact"/>
              <w:rPr>
                <w:sz w:val="20"/>
              </w:rPr>
            </w:pPr>
            <w:r>
              <w:rPr>
                <w:sz w:val="20"/>
              </w:rPr>
              <w:t>STORK, Philip</w:t>
            </w:r>
          </w:p>
        </w:tc>
      </w:tr>
      <w:tr>
        <w:trPr>
          <w:trHeight w:val="2988" w:hRule="atLeast"/>
        </w:trPr>
        <w:tc>
          <w:tcPr>
            <w:tcW w:w="4322" w:type="dxa"/>
            <w:tcBorders>
              <w:top w:val="nil"/>
            </w:tcBorders>
          </w:tcPr>
          <w:p>
            <w:pPr>
              <w:pStyle w:val="TableParagraph"/>
              <w:spacing w:before="7"/>
              <w:ind w:left="0"/>
              <w:rPr>
                <w:sz w:val="19"/>
              </w:rPr>
            </w:pPr>
          </w:p>
          <w:p>
            <w:pPr>
              <w:pStyle w:val="TableParagraph"/>
              <w:ind w:left="106"/>
              <w:rPr>
                <w:sz w:val="20"/>
              </w:rPr>
            </w:pPr>
            <w:r>
              <w:rPr>
                <w:sz w:val="20"/>
              </w:rPr>
              <w:t>DAVIS, Karl Anthony</w:t>
            </w:r>
          </w:p>
        </w:tc>
        <w:tc>
          <w:tcPr>
            <w:tcW w:w="4290" w:type="dxa"/>
            <w:tcBorders>
              <w:top w:val="nil"/>
            </w:tcBorders>
          </w:tcPr>
          <w:p>
            <w:pPr>
              <w:pStyle w:val="TableParagraph"/>
              <w:ind w:right="2129"/>
              <w:rPr>
                <w:sz w:val="20"/>
              </w:rPr>
            </w:pPr>
            <w:r>
              <w:rPr>
                <w:sz w:val="20"/>
              </w:rPr>
              <w:t>HEROLD, Jons OGDEN, Joan ROSENFELD, Michael</w:t>
            </w:r>
          </w:p>
          <w:p>
            <w:pPr>
              <w:pStyle w:val="TableParagraph"/>
              <w:spacing w:before="9"/>
              <w:ind w:left="0"/>
              <w:rPr>
                <w:sz w:val="19"/>
              </w:rPr>
            </w:pPr>
          </w:p>
          <w:p>
            <w:pPr>
              <w:pStyle w:val="TableParagraph"/>
              <w:ind w:right="2573"/>
              <w:rPr>
                <w:sz w:val="20"/>
              </w:rPr>
            </w:pPr>
            <w:r>
              <w:rPr>
                <w:b/>
                <w:sz w:val="20"/>
              </w:rPr>
              <w:t>Nominees </w:t>
            </w:r>
            <w:r>
              <w:rPr>
                <w:sz w:val="20"/>
              </w:rPr>
              <w:t>McNABB, Wesley LAVY, Joseph TAYLER, Wayne BRASHER,</w:t>
            </w:r>
            <w:r>
              <w:rPr>
                <w:spacing w:val="-6"/>
                <w:sz w:val="20"/>
              </w:rPr>
              <w:t> </w:t>
            </w:r>
            <w:r>
              <w:rPr>
                <w:sz w:val="20"/>
              </w:rPr>
              <w:t>Gary</w:t>
            </w:r>
          </w:p>
          <w:p>
            <w:pPr>
              <w:pStyle w:val="TableParagraph"/>
              <w:ind w:right="2628"/>
              <w:rPr>
                <w:sz w:val="20"/>
              </w:rPr>
            </w:pPr>
            <w:r>
              <w:rPr>
                <w:sz w:val="20"/>
              </w:rPr>
              <w:t>COWIN, Craig SINDEN, Steve GOSSAGE,</w:t>
            </w:r>
            <w:r>
              <w:rPr>
                <w:spacing w:val="-10"/>
                <w:sz w:val="20"/>
              </w:rPr>
              <w:t> </w:t>
            </w:r>
            <w:r>
              <w:rPr>
                <w:sz w:val="20"/>
              </w:rPr>
              <w:t>Brett</w:t>
            </w:r>
          </w:p>
        </w:tc>
      </w:tr>
    </w:tbl>
    <w:p>
      <w:pPr>
        <w:pStyle w:val="BodyText"/>
        <w:spacing w:before="9"/>
        <w:rPr>
          <w:sz w:val="19"/>
        </w:rPr>
      </w:pPr>
    </w:p>
    <w:p>
      <w:pPr>
        <w:pStyle w:val="BodyText"/>
        <w:ind w:left="1521" w:right="2002"/>
      </w:pPr>
      <w:r>
        <w:rPr/>
        <w:t>Any persons wishing to make written representation in respect of these applications should address the correspondence by 22 June 2009 to:</w:t>
      </w:r>
    </w:p>
    <w:p>
      <w:pPr>
        <w:pStyle w:val="BodyText"/>
      </w:pPr>
    </w:p>
    <w:p>
      <w:pPr>
        <w:pStyle w:val="BodyText"/>
        <w:spacing w:line="230" w:lineRule="exact"/>
        <w:ind w:left="1521"/>
      </w:pPr>
      <w:r>
        <w:rPr/>
        <w:t>Broker Licensing</w:t>
      </w:r>
    </w:p>
    <w:p>
      <w:pPr>
        <w:pStyle w:val="BodyText"/>
        <w:ind w:left="1521" w:right="7572"/>
      </w:pPr>
      <w:r>
        <w:rPr/>
        <w:t>Australian Customs Service 5 Constitution Avenue</w:t>
      </w:r>
    </w:p>
    <w:p>
      <w:pPr>
        <w:pStyle w:val="BodyText"/>
        <w:spacing w:before="1"/>
        <w:ind w:left="1521"/>
      </w:pPr>
      <w:r>
        <w:rPr/>
        <w:t>CANBERRA ACT 2601</w:t>
      </w:r>
    </w:p>
    <w:p>
      <w:pPr>
        <w:pStyle w:val="BodyText"/>
        <w:spacing w:before="11"/>
        <w:rPr>
          <w:sz w:val="19"/>
        </w:rPr>
      </w:pPr>
    </w:p>
    <w:p>
      <w:pPr>
        <w:pStyle w:val="BodyText"/>
        <w:ind w:left="152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2"/>
        <w:ind w:left="1521" w:right="7939"/>
      </w:pPr>
      <w:r>
        <w:rPr/>
        <w:t>Craig Sommerville National Manager Compliance Operations for</w:t>
      </w:r>
    </w:p>
    <w:p>
      <w:pPr>
        <w:pStyle w:val="BodyText"/>
        <w:spacing w:line="364" w:lineRule="auto"/>
        <w:ind w:left="1909" w:right="7994" w:hanging="388"/>
      </w:pPr>
      <w:r>
        <w:rPr/>
        <w:t>Chief Executive Officer June 2009</w:t>
      </w:r>
    </w:p>
    <w:sectPr>
      <w:type w:val="continuous"/>
      <w:pgSz w:w="11910" w:h="16840"/>
      <w:pgMar w:top="4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2009/22</dc:subject>
  <dc:title>Application for customs broker's licence - 2009/22</dc:title>
  <dcterms:created xsi:type="dcterms:W3CDTF">2020-12-09T22:56:31Z</dcterms:created>
  <dcterms:modified xsi:type="dcterms:W3CDTF">2020-12-09T22:56:31Z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2009-06-04T00:00:00Z</vt:filetime>
  </property>
  <property fmtid="{D5CDD505-2E9C-101B-9397-08002B2CF9AE}" pid="3" name="Creator">
    <vt:lpwstr>Acrobat PDFMaker 8.0 for Word</vt:lpwstr>
  </property>
  <property fmtid="{D5CDD505-2E9C-101B-9397-08002B2CF9AE}" pid="4" name="LastSaved">
    <vt:filetime>2020-12-09T00:00:00Z</vt:filetime>
  </property>
</Properties>
</file>