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before="220" w:after="17"/>
        <w:ind w:left="1321"/>
      </w:pPr>
      <w:r>
        <w:rPr/>
        <w:t>AUSTRALIAN CUSTOMS NOTICE NO. 2009/30</w:t>
      </w:r>
    </w:p>
    <w:p>
      <w:pPr>
        <w:pStyle w:val="BodyText"/>
        <w:spacing w:line="20" w:lineRule="exact"/>
        <w:ind w:left="1380"/>
        <w:rPr>
          <w:sz w:val="2"/>
        </w:rPr>
      </w:pPr>
      <w:r>
        <w:rPr>
          <w:sz w:val="2"/>
        </w:rPr>
        <w:pict>
          <v:group style="width:439.45pt;height:.75pt;mso-position-horizontal-relative:char;mso-position-vertical-relative:line" coordorigin="0,0" coordsize="8789,15">
            <v:rect style="position:absolute;left:0;top:0;width:878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8"/>
        </w:rPr>
      </w:pPr>
    </w:p>
    <w:p>
      <w:pPr>
        <w:spacing w:line="328" w:lineRule="exact" w:before="49"/>
        <w:ind w:left="1321" w:right="1330" w:firstLine="0"/>
        <w:jc w:val="center"/>
        <w:rPr>
          <w:rFonts w:ascii="Helvetica-BoldOblique"/>
          <w:b/>
          <w:i/>
          <w:sz w:val="28"/>
        </w:rPr>
      </w:pPr>
      <w:r>
        <w:rPr>
          <w:b/>
          <w:sz w:val="28"/>
        </w:rPr>
        <w:t>Amendment to the </w:t>
      </w:r>
      <w:r>
        <w:rPr>
          <w:rFonts w:ascii="Helvetica-BoldOblique"/>
          <w:b/>
          <w:i/>
          <w:sz w:val="28"/>
        </w:rPr>
        <w:t>Customs (Prohibited Imports) Regulations 1956</w:t>
      </w:r>
    </w:p>
    <w:p>
      <w:pPr>
        <w:pStyle w:val="Heading1"/>
        <w:spacing w:line="328" w:lineRule="exact"/>
      </w:pPr>
      <w:r>
        <w:rPr/>
        <w:t>Regulation 4C – Importation of asbestos.</w:t>
      </w:r>
    </w:p>
    <w:p>
      <w:pPr>
        <w:spacing w:line="235" w:lineRule="auto" w:before="224"/>
        <w:ind w:left="1408" w:right="1638" w:firstLine="0"/>
        <w:jc w:val="left"/>
        <w:rPr>
          <w:sz w:val="20"/>
        </w:rPr>
      </w:pPr>
      <w:r>
        <w:rPr>
          <w:sz w:val="20"/>
        </w:rPr>
        <w:t>On 15 August 2009, regulation 4C of 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was amended by the </w:t>
      </w:r>
      <w:r>
        <w:rPr>
          <w:i/>
          <w:sz w:val="20"/>
        </w:rPr>
        <w:t>Customs (Prohibited Imports) Amendment Regulations 2009 (No. 4)</w:t>
      </w:r>
      <w:r>
        <w:rPr>
          <w:sz w:val="20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5" w:lineRule="auto"/>
        <w:ind w:left="1408" w:right="1638"/>
      </w:pPr>
      <w:r>
        <w:rPr/>
        <w:t>The amendment to regulation 4C removes the import control that applies to ships and resources installations containing </w:t>
      </w:r>
      <w:r>
        <w:rPr>
          <w:i/>
        </w:rPr>
        <w:t>in-situ </w:t>
      </w:r>
      <w:r>
        <w:rPr/>
        <w:t>amphibole or chrysotile asbestos, where the ship or resources installation</w:t>
      </w:r>
    </w:p>
    <w:p>
      <w:pPr>
        <w:pStyle w:val="ListParagraph"/>
        <w:numPr>
          <w:ilvl w:val="0"/>
          <w:numId w:val="1"/>
        </w:numPr>
        <w:tabs>
          <w:tab w:pos="1768" w:val="left" w:leader="none"/>
          <w:tab w:pos="1769" w:val="left" w:leader="none"/>
        </w:tabs>
        <w:spacing w:line="247" w:lineRule="exact" w:before="9" w:after="0"/>
        <w:ind w:left="1768" w:right="0" w:hanging="361"/>
        <w:jc w:val="left"/>
        <w:rPr>
          <w:sz w:val="20"/>
        </w:rPr>
      </w:pPr>
      <w:r>
        <w:rPr>
          <w:sz w:val="20"/>
        </w:rPr>
        <w:t>is of at least 150 gross tonnage;</w:t>
      </w:r>
      <w:r>
        <w:rPr>
          <w:spacing w:val="-3"/>
          <w:sz w:val="20"/>
        </w:rPr>
        <w:t> </w:t>
      </w:r>
      <w:r>
        <w:rPr>
          <w:sz w:val="20"/>
          <w:u w:val="single"/>
        </w:rPr>
        <w:t>and</w:t>
      </w:r>
    </w:p>
    <w:p>
      <w:pPr>
        <w:pStyle w:val="ListParagraph"/>
        <w:numPr>
          <w:ilvl w:val="0"/>
          <w:numId w:val="1"/>
        </w:numPr>
        <w:tabs>
          <w:tab w:pos="1768" w:val="left" w:leader="none"/>
          <w:tab w:pos="1769" w:val="left" w:leader="none"/>
        </w:tabs>
        <w:spacing w:line="244" w:lineRule="exact" w:before="0" w:after="0"/>
        <w:ind w:left="1768" w:right="0" w:hanging="361"/>
        <w:jc w:val="left"/>
        <w:rPr>
          <w:sz w:val="20"/>
        </w:rPr>
      </w:pPr>
      <w:r>
        <w:rPr>
          <w:sz w:val="20"/>
        </w:rPr>
        <w:t>the asbestos was fixed or installed before 1 January 2005;</w:t>
      </w:r>
      <w:r>
        <w:rPr>
          <w:spacing w:val="-5"/>
          <w:sz w:val="20"/>
        </w:rPr>
        <w:t> </w:t>
      </w:r>
      <w:r>
        <w:rPr>
          <w:sz w:val="20"/>
          <w:u w:val="single"/>
        </w:rPr>
        <w:t>and</w:t>
      </w:r>
    </w:p>
    <w:p>
      <w:pPr>
        <w:pStyle w:val="ListParagraph"/>
        <w:numPr>
          <w:ilvl w:val="0"/>
          <w:numId w:val="1"/>
        </w:numPr>
        <w:tabs>
          <w:tab w:pos="1768" w:val="left" w:leader="none"/>
          <w:tab w:pos="1769" w:val="left" w:leader="none"/>
        </w:tabs>
        <w:spacing w:line="246" w:lineRule="exact" w:before="0" w:after="0"/>
        <w:ind w:left="1768" w:right="0" w:hanging="361"/>
        <w:jc w:val="left"/>
        <w:rPr>
          <w:sz w:val="20"/>
        </w:rPr>
      </w:pPr>
      <w:r>
        <w:rPr>
          <w:sz w:val="20"/>
        </w:rPr>
        <w:t>the asbestos will not be a risk to any person unless it is</w:t>
      </w:r>
      <w:r>
        <w:rPr>
          <w:spacing w:val="-2"/>
          <w:sz w:val="20"/>
        </w:rPr>
        <w:t> </w:t>
      </w:r>
      <w:r>
        <w:rPr>
          <w:sz w:val="20"/>
        </w:rPr>
        <w:t>disturbed.</w:t>
      </w:r>
    </w:p>
    <w:p>
      <w:pPr>
        <w:pStyle w:val="BodyText"/>
        <w:spacing w:line="235" w:lineRule="auto" w:before="212"/>
        <w:ind w:left="1408" w:right="1478"/>
      </w:pPr>
      <w:r>
        <w:rPr/>
        <w:t>This amendment complements existing domestic occupational health and safety laws and does not alter industry’s obligations and responsibilities in respect of providing a safe workplace. Ships and resources installations no longer subject to the import control are workplaces, and must comply with the relevant Commonwealth, State and/or Territory occupational health and safety laws, including those dealing with the management of asbestos in the workplace.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408" w:right="1638"/>
      </w:pPr>
      <w:r>
        <w:rPr/>
        <w:t>The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prohibit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ships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installations where the asbestos was fixed or installed after 1 January 2005 including</w:t>
      </w:r>
      <w:r>
        <w:rPr>
          <w:spacing w:val="-8"/>
        </w:rPr>
        <w:t> </w:t>
      </w:r>
      <w:r>
        <w:rPr/>
        <w:t>where:</w:t>
      </w:r>
    </w:p>
    <w:p>
      <w:pPr>
        <w:pStyle w:val="ListParagraph"/>
        <w:numPr>
          <w:ilvl w:val="0"/>
          <w:numId w:val="1"/>
        </w:numPr>
        <w:tabs>
          <w:tab w:pos="1768" w:val="left" w:leader="none"/>
          <w:tab w:pos="1769" w:val="left" w:leader="none"/>
        </w:tabs>
        <w:spacing w:line="218" w:lineRule="auto" w:before="26" w:after="0"/>
        <w:ind w:left="1768" w:right="1986" w:hanging="360"/>
        <w:jc w:val="left"/>
        <w:rPr>
          <w:sz w:val="20"/>
        </w:rPr>
      </w:pPr>
      <w:r>
        <w:rPr>
          <w:sz w:val="20"/>
        </w:rPr>
        <w:t>construction of a ship or resources installation began before 1 January 2005 but was</w:t>
      </w:r>
      <w:r>
        <w:rPr>
          <w:spacing w:val="-39"/>
          <w:sz w:val="20"/>
        </w:rPr>
        <w:t> </w:t>
      </w:r>
      <w:r>
        <w:rPr>
          <w:sz w:val="20"/>
        </w:rPr>
        <w:t>not completed until 1 January 2005 or after;</w:t>
      </w:r>
      <w:r>
        <w:rPr>
          <w:spacing w:val="-10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"/>
        </w:numPr>
        <w:tabs>
          <w:tab w:pos="1768" w:val="left" w:leader="none"/>
          <w:tab w:pos="1769" w:val="left" w:leader="none"/>
        </w:tabs>
        <w:spacing w:line="220" w:lineRule="auto" w:before="29" w:after="0"/>
        <w:ind w:left="1768" w:right="1730" w:hanging="360"/>
        <w:jc w:val="left"/>
        <w:rPr>
          <w:sz w:val="20"/>
        </w:rPr>
      </w:pPr>
      <w:r>
        <w:rPr>
          <w:sz w:val="20"/>
        </w:rPr>
        <w:t>due to repairs, refits or renovations, asbestos fixed or installed before 1 January 2005 is re- fixed, re-installed, or replaced with other asbestos, on or after 1 January</w:t>
      </w:r>
      <w:r>
        <w:rPr>
          <w:spacing w:val="-13"/>
          <w:sz w:val="20"/>
        </w:rPr>
        <w:t> </w:t>
      </w:r>
      <w:r>
        <w:rPr>
          <w:sz w:val="20"/>
        </w:rPr>
        <w:t>2005.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1408" w:right="1805"/>
      </w:pPr>
      <w:r>
        <w:rPr/>
        <w:t>The gross tonnage threshold will ensure that smaller ships, including recreational vessels, and resources installations, remain subject to the import control.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408" w:right="2172"/>
      </w:pPr>
      <w:r>
        <w:rPr/>
        <w:t>For queries concerning this ACN, please contact the Manager – Environment and Wildlife, Community Protection, by telephone on 02 6229 3825 or by sending an e-mail to </w:t>
      </w:r>
      <w:hyperlink r:id="rId6">
        <w:r>
          <w:rPr>
            <w:color w:val="0000FF"/>
            <w:u w:val="single" w:color="0000FF"/>
          </w:rPr>
          <w:t>community.protection@customs.gov.au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33" w:lineRule="exact"/>
        <w:ind w:left="1408"/>
      </w:pPr>
      <w:r>
        <w:rPr/>
        <w:t>Jim Stewart</w:t>
      </w:r>
    </w:p>
    <w:p>
      <w:pPr>
        <w:pStyle w:val="BodyText"/>
        <w:spacing w:line="235" w:lineRule="auto" w:before="1"/>
        <w:ind w:left="1408" w:right="7819"/>
      </w:pPr>
      <w:r>
        <w:rPr/>
        <w:t>A/g National Manager Trade Policy &amp; Regulation CANBERRA</w:t>
      </w:r>
      <w:r>
        <w:rPr>
          <w:spacing w:val="54"/>
        </w:rPr>
        <w:t> </w:t>
      </w:r>
      <w:r>
        <w:rPr/>
        <w:t>ACT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629"/>
      </w:pPr>
      <w:r>
        <w:rPr/>
        <w:t>August 2009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Helvetica-BoldOblique">
    <w:altName w:val="Helvetica-BoldOblique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68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7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20" w:right="1330"/>
      <w:jc w:val="center"/>
      <w:outlineLvl w:val="1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768" w:hanging="361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ommunity.protection@customs.gov.a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c8dca</dc:creator>
  <dc:title>Microsoft Word - ACN 30 of 2009 marine asbestos 19 August 2009 - Updated Sept 2014.doc</dc:title>
  <dcterms:created xsi:type="dcterms:W3CDTF">2020-12-09T23:03:46Z</dcterms:created>
  <dcterms:modified xsi:type="dcterms:W3CDTF">2020-12-09T23:03:46Z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