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1"/>
        <w:rPr>
          <w:rFonts w:ascii="Times New Roman"/>
          <w:sz w:val="21"/>
        </w:rPr>
      </w:pPr>
    </w:p>
    <w:p>
      <w:pPr>
        <w:pStyle w:val="Title"/>
        <w:spacing w:after="17"/>
      </w:pPr>
      <w:r>
        <w:rPr/>
        <w:t>AUSTRALIAN CUSTOMS NOTICE NO. 2009/46</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rPr>
          <w:b/>
          <w:sz w:val="23"/>
        </w:rPr>
      </w:pPr>
    </w:p>
    <w:p>
      <w:pPr>
        <w:pStyle w:val="BodyText"/>
        <w:spacing w:line="235" w:lineRule="auto"/>
        <w:ind w:left="1521" w:right="2036"/>
      </w:pPr>
      <w:r>
        <w:rPr/>
        <w:t>The following company and persons have each applied to the Chief Executive Officer for a Customs broker licence.</w:t>
      </w:r>
    </w:p>
    <w:p>
      <w:pPr>
        <w:pStyle w:val="BodyText"/>
        <w:spacing w:before="6"/>
        <w:rPr>
          <w:sz w:val="19"/>
        </w:rPr>
      </w:pPr>
    </w:p>
    <w:tbl>
      <w:tblPr>
        <w:tblW w:w="0" w:type="auto"/>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3"/>
        <w:gridCol w:w="4359"/>
      </w:tblGrid>
      <w:tr>
        <w:trPr>
          <w:trHeight w:val="589" w:hRule="atLeast"/>
        </w:trPr>
        <w:tc>
          <w:tcPr>
            <w:tcW w:w="4433" w:type="dxa"/>
            <w:tcBorders>
              <w:bottom w:val="nil"/>
            </w:tcBorders>
          </w:tcPr>
          <w:p>
            <w:pPr>
              <w:pStyle w:val="TableParagraph"/>
              <w:spacing w:before="9"/>
              <w:ind w:left="0"/>
              <w:rPr>
                <w:sz w:val="18"/>
              </w:rPr>
            </w:pPr>
          </w:p>
          <w:p>
            <w:pPr>
              <w:pStyle w:val="TableParagraph"/>
              <w:rPr>
                <w:b/>
                <w:sz w:val="20"/>
              </w:rPr>
            </w:pPr>
            <w:r>
              <w:rPr>
                <w:b/>
                <w:sz w:val="20"/>
                <w:u w:val="thick"/>
              </w:rPr>
              <w:t>COMPANY NAME</w:t>
            </w:r>
          </w:p>
        </w:tc>
        <w:tc>
          <w:tcPr>
            <w:tcW w:w="4359" w:type="dxa"/>
            <w:tcBorders>
              <w:bottom w:val="nil"/>
            </w:tcBorders>
          </w:tcPr>
          <w:p>
            <w:pPr>
              <w:pStyle w:val="TableParagraph"/>
              <w:spacing w:before="9"/>
              <w:ind w:left="0"/>
              <w:rPr>
                <w:sz w:val="18"/>
              </w:rPr>
            </w:pPr>
          </w:p>
          <w:p>
            <w:pPr>
              <w:pStyle w:val="TableParagraph"/>
              <w:rPr>
                <w:b/>
                <w:sz w:val="20"/>
              </w:rPr>
            </w:pPr>
            <w:r>
              <w:rPr>
                <w:b/>
                <w:sz w:val="20"/>
                <w:u w:val="thick"/>
              </w:rPr>
              <w:t>INDIVIDUALS</w:t>
            </w:r>
          </w:p>
        </w:tc>
      </w:tr>
      <w:tr>
        <w:trPr>
          <w:trHeight w:val="1150" w:hRule="atLeast"/>
        </w:trPr>
        <w:tc>
          <w:tcPr>
            <w:tcW w:w="4433" w:type="dxa"/>
            <w:tcBorders>
              <w:top w:val="nil"/>
              <w:bottom w:val="nil"/>
            </w:tcBorders>
          </w:tcPr>
          <w:p>
            <w:pPr>
              <w:pStyle w:val="TableParagraph"/>
              <w:spacing w:line="235" w:lineRule="auto" w:before="99"/>
              <w:ind w:right="1405"/>
              <w:rPr>
                <w:sz w:val="20"/>
              </w:rPr>
            </w:pPr>
            <w:r>
              <w:rPr>
                <w:sz w:val="20"/>
              </w:rPr>
              <w:t>Beyond Borders Express Pty Ltd ABN 82 139 354 591</w:t>
            </w:r>
          </w:p>
          <w:p>
            <w:pPr>
              <w:pStyle w:val="TableParagraph"/>
              <w:spacing w:line="229" w:lineRule="exact"/>
              <w:rPr>
                <w:sz w:val="20"/>
              </w:rPr>
            </w:pPr>
            <w:r>
              <w:rPr>
                <w:sz w:val="20"/>
              </w:rPr>
              <w:t>31 Lord St</w:t>
            </w:r>
          </w:p>
          <w:p>
            <w:pPr>
              <w:pStyle w:val="TableParagraph"/>
              <w:spacing w:line="233" w:lineRule="exact"/>
              <w:rPr>
                <w:sz w:val="20"/>
              </w:rPr>
            </w:pPr>
            <w:r>
              <w:rPr>
                <w:sz w:val="20"/>
              </w:rPr>
              <w:t>ROSEVILLE NSW 2069</w:t>
            </w:r>
          </w:p>
        </w:tc>
        <w:tc>
          <w:tcPr>
            <w:tcW w:w="4359" w:type="dxa"/>
            <w:tcBorders>
              <w:top w:val="nil"/>
              <w:bottom w:val="nil"/>
            </w:tcBorders>
          </w:tcPr>
          <w:p>
            <w:pPr>
              <w:pStyle w:val="TableParagraph"/>
              <w:spacing w:before="95"/>
              <w:rPr>
                <w:sz w:val="20"/>
              </w:rPr>
            </w:pPr>
            <w:r>
              <w:rPr>
                <w:sz w:val="20"/>
              </w:rPr>
              <w:t>SCHOLZ, Erwin</w:t>
            </w:r>
          </w:p>
        </w:tc>
      </w:tr>
      <w:tr>
        <w:trPr>
          <w:trHeight w:val="459" w:hRule="atLeast"/>
        </w:trPr>
        <w:tc>
          <w:tcPr>
            <w:tcW w:w="4433" w:type="dxa"/>
            <w:tcBorders>
              <w:top w:val="nil"/>
              <w:bottom w:val="nil"/>
            </w:tcBorders>
          </w:tcPr>
          <w:p>
            <w:pPr>
              <w:pStyle w:val="TableParagraph"/>
              <w:spacing w:before="90"/>
              <w:rPr>
                <w:b/>
                <w:sz w:val="20"/>
              </w:rPr>
            </w:pPr>
            <w:r>
              <w:rPr>
                <w:b/>
                <w:sz w:val="20"/>
              </w:rPr>
              <w:t>Persons in Authority</w:t>
            </w:r>
          </w:p>
        </w:tc>
        <w:tc>
          <w:tcPr>
            <w:tcW w:w="4359" w:type="dxa"/>
            <w:tcBorders>
              <w:top w:val="nil"/>
              <w:bottom w:val="nil"/>
            </w:tcBorders>
          </w:tcPr>
          <w:p>
            <w:pPr>
              <w:pStyle w:val="TableParagraph"/>
              <w:ind w:left="0"/>
              <w:rPr>
                <w:rFonts w:ascii="Times New Roman"/>
                <w:sz w:val="20"/>
              </w:rPr>
            </w:pPr>
          </w:p>
        </w:tc>
      </w:tr>
      <w:tr>
        <w:trPr>
          <w:trHeight w:val="689" w:hRule="atLeast"/>
        </w:trPr>
        <w:tc>
          <w:tcPr>
            <w:tcW w:w="4433" w:type="dxa"/>
            <w:tcBorders>
              <w:top w:val="nil"/>
              <w:bottom w:val="nil"/>
            </w:tcBorders>
          </w:tcPr>
          <w:p>
            <w:pPr>
              <w:pStyle w:val="TableParagraph"/>
              <w:spacing w:line="235" w:lineRule="auto" w:before="99"/>
              <w:ind w:right="2117"/>
              <w:rPr>
                <w:sz w:val="20"/>
              </w:rPr>
            </w:pPr>
            <w:r>
              <w:rPr>
                <w:sz w:val="20"/>
              </w:rPr>
              <w:t>ZHENG, Wei (Vivien) KONG, Fanyang (David)</w:t>
            </w:r>
          </w:p>
        </w:tc>
        <w:tc>
          <w:tcPr>
            <w:tcW w:w="4359" w:type="dxa"/>
            <w:tcBorders>
              <w:top w:val="nil"/>
              <w:bottom w:val="nil"/>
            </w:tcBorders>
          </w:tcPr>
          <w:p>
            <w:pPr>
              <w:pStyle w:val="TableParagraph"/>
              <w:ind w:left="0"/>
              <w:rPr>
                <w:rFonts w:ascii="Times New Roman"/>
                <w:sz w:val="20"/>
              </w:rPr>
            </w:pPr>
          </w:p>
        </w:tc>
      </w:tr>
      <w:tr>
        <w:trPr>
          <w:trHeight w:val="459" w:hRule="atLeast"/>
        </w:trPr>
        <w:tc>
          <w:tcPr>
            <w:tcW w:w="4433" w:type="dxa"/>
            <w:tcBorders>
              <w:top w:val="nil"/>
              <w:bottom w:val="nil"/>
            </w:tcBorders>
          </w:tcPr>
          <w:p>
            <w:pPr>
              <w:pStyle w:val="TableParagraph"/>
              <w:spacing w:before="90"/>
              <w:rPr>
                <w:b/>
                <w:sz w:val="20"/>
              </w:rPr>
            </w:pPr>
            <w:r>
              <w:rPr>
                <w:b/>
                <w:sz w:val="20"/>
              </w:rPr>
              <w:t>Nominee Brokers</w:t>
            </w:r>
          </w:p>
        </w:tc>
        <w:tc>
          <w:tcPr>
            <w:tcW w:w="4359" w:type="dxa"/>
            <w:tcBorders>
              <w:top w:val="nil"/>
              <w:bottom w:val="nil"/>
            </w:tcBorders>
          </w:tcPr>
          <w:p>
            <w:pPr>
              <w:pStyle w:val="TableParagraph"/>
              <w:ind w:left="0"/>
              <w:rPr>
                <w:rFonts w:ascii="Times New Roman"/>
                <w:sz w:val="20"/>
              </w:rPr>
            </w:pPr>
          </w:p>
        </w:tc>
      </w:tr>
      <w:tr>
        <w:trPr>
          <w:trHeight w:val="331" w:hRule="atLeast"/>
        </w:trPr>
        <w:tc>
          <w:tcPr>
            <w:tcW w:w="4433" w:type="dxa"/>
            <w:tcBorders>
              <w:top w:val="nil"/>
            </w:tcBorders>
          </w:tcPr>
          <w:p>
            <w:pPr>
              <w:pStyle w:val="TableParagraph"/>
              <w:spacing w:line="215" w:lineRule="exact" w:before="95"/>
              <w:rPr>
                <w:sz w:val="20"/>
              </w:rPr>
            </w:pPr>
            <w:r>
              <w:rPr>
                <w:sz w:val="20"/>
              </w:rPr>
              <w:t>ZHENG, Wei (Vivien)</w:t>
            </w:r>
          </w:p>
        </w:tc>
        <w:tc>
          <w:tcPr>
            <w:tcW w:w="4359" w:type="dxa"/>
            <w:tcBorders>
              <w:top w:val="nil"/>
            </w:tcBorders>
          </w:tcPr>
          <w:p>
            <w:pPr>
              <w:pStyle w:val="TableParagraph"/>
              <w:ind w:left="0"/>
              <w:rPr>
                <w:rFonts w:ascii="Times New Roman"/>
                <w:sz w:val="20"/>
              </w:rPr>
            </w:pPr>
          </w:p>
        </w:tc>
      </w:tr>
    </w:tbl>
    <w:p>
      <w:pPr>
        <w:pStyle w:val="BodyText"/>
        <w:spacing w:before="5"/>
        <w:rPr>
          <w:sz w:val="19"/>
        </w:rPr>
      </w:pPr>
    </w:p>
    <w:p>
      <w:pPr>
        <w:pStyle w:val="BodyText"/>
        <w:spacing w:line="235" w:lineRule="auto"/>
        <w:ind w:left="1521" w:right="1714"/>
      </w:pPr>
      <w:r>
        <w:rPr/>
        <w:t>Any persons wishing to make written representation in respect of these applications should address the correspondence by 14 December 2009 to:</w:t>
      </w:r>
    </w:p>
    <w:p>
      <w:pPr>
        <w:pStyle w:val="BodyText"/>
        <w:spacing w:before="8"/>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5" w:lineRule="auto" w:before="1"/>
        <w:ind w:left="1521" w:right="-7"/>
      </w:pPr>
      <w:r>
        <w:rPr/>
        <w:t>Australian Customs and</w:t>
      </w:r>
      <w:r>
        <w:rPr>
          <w:spacing w:val="-14"/>
        </w:rPr>
        <w:t> </w:t>
      </w:r>
      <w:r>
        <w:rPr/>
        <w:t>Border Protection Service</w:t>
      </w:r>
    </w:p>
    <w:p>
      <w:pPr>
        <w:pStyle w:val="BodyText"/>
        <w:spacing w:line="229" w:lineRule="exact"/>
        <w:ind w:left="1521"/>
      </w:pPr>
      <w:r>
        <w:rPr/>
        <w:t>5 Constitution Avenue</w:t>
      </w:r>
    </w:p>
    <w:p>
      <w:pPr>
        <w:pStyle w:val="BodyText"/>
        <w:spacing w:line="233" w:lineRule="exact"/>
        <w:ind w:left="1521"/>
      </w:pPr>
      <w:r>
        <w:rPr/>
        <w:t>CANBERRA ACT 2601</w:t>
      </w:r>
    </w:p>
    <w:p>
      <w:pPr>
        <w:pStyle w:val="BodyText"/>
      </w:pPr>
      <w:r>
        <w:rPr/>
        <w:br w:type="column"/>
      </w:r>
      <w:r>
        <w:rPr/>
      </w:r>
    </w:p>
    <w:p>
      <w:pPr>
        <w:pStyle w:val="BodyText"/>
        <w:spacing w:before="172"/>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300" w:space="60"/>
            <w:col w:w="7200"/>
          </w:cols>
        </w:sectPr>
      </w:pPr>
    </w:p>
    <w:p>
      <w:pPr>
        <w:pStyle w:val="BodyText"/>
        <w:spacing w:before="7"/>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2" w:lineRule="auto" w:before="122"/>
        <w:ind w:left="1521" w:right="1558"/>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pPr>
    </w:p>
    <w:p>
      <w:pPr>
        <w:pStyle w:val="BodyText"/>
      </w:pPr>
    </w:p>
    <w:p>
      <w:pPr>
        <w:pStyle w:val="BodyText"/>
      </w:pPr>
    </w:p>
    <w:p>
      <w:pPr>
        <w:pStyle w:val="BodyText"/>
        <w:spacing w:before="5"/>
        <w:rPr>
          <w:sz w:val="17"/>
        </w:rPr>
      </w:pPr>
    </w:p>
    <w:p>
      <w:pPr>
        <w:pStyle w:val="BodyText"/>
        <w:spacing w:line="235" w:lineRule="auto"/>
        <w:ind w:left="1521" w:right="8385"/>
      </w:pPr>
      <w:r>
        <w:rPr/>
        <w:t>Craig Sommerville National Manager</w:t>
      </w:r>
    </w:p>
    <w:p>
      <w:pPr>
        <w:pStyle w:val="BodyText"/>
        <w:spacing w:line="235" w:lineRule="auto"/>
        <w:ind w:left="1521" w:right="7273"/>
      </w:pPr>
      <w:r>
        <w:rPr/>
        <w:t>Compliance Assurance Branch for</w:t>
      </w:r>
    </w:p>
    <w:p>
      <w:pPr>
        <w:pStyle w:val="BodyText"/>
        <w:spacing w:line="229" w:lineRule="exact"/>
        <w:ind w:left="1521"/>
      </w:pPr>
      <w:r>
        <w:rPr/>
        <w:t>Chief Executive Officer</w:t>
      </w:r>
    </w:p>
    <w:p>
      <w:pPr>
        <w:pStyle w:val="BodyText"/>
        <w:spacing w:before="116"/>
        <w:ind w:left="1576"/>
      </w:pPr>
      <w:r>
        <w:rPr/>
        <w:t>25 November 2009</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AUSTRALIAN CUSTOMS NOTICE NO. 2009/46</dc:subject>
  <dc:title>Application for Customs Broker Licence - 2009/46</dc:title>
  <dcterms:created xsi:type="dcterms:W3CDTF">2020-12-09T23:20:10Z</dcterms:created>
  <dcterms:modified xsi:type="dcterms:W3CDTF">2020-12-09T23:20:10Z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2009-11-25T00:00:00Z</vt:filetime>
  </property>
  <property fmtid="{D5CDD505-2E9C-101B-9397-08002B2CF9AE}" pid="3" name="Creator">
    <vt:lpwstr>PScript5.dll Version 5.2.2</vt:lpwstr>
  </property>
  <property fmtid="{D5CDD505-2E9C-101B-9397-08002B2CF9AE}" pid="4" name="LastSaved">
    <vt:filetime>2020-12-09T00:00:00Z</vt:filetime>
  </property>
</Properties>
</file>