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6"/>
        <w:rPr>
          <w:rFonts w:ascii="Times New Roman"/>
          <w:sz w:val="22"/>
        </w:rPr>
      </w:pPr>
    </w:p>
    <w:p>
      <w:pPr>
        <w:pStyle w:val="Title"/>
        <w:spacing w:before="49" w:after="16"/>
      </w:pPr>
      <w:r>
        <w:rPr/>
        <w:t>AUSTRALIAN CUSTOMS NOTICE NO. 2010/20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pPr>
      <w:r>
        <w:rPr/>
        <w:t>Application for Customs Broker Licence</w:t>
      </w:r>
    </w:p>
    <w:p>
      <w:pPr>
        <w:pStyle w:val="BodyText"/>
        <w:spacing w:before="222"/>
        <w:ind w:left="1501" w:right="1591"/>
        <w:jc w:val="center"/>
      </w:pPr>
      <w:r>
        <w:rPr/>
        <w:t>The following company has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326pt;width:243pt;height:165pt;mso-position-horizontal-relative:page;mso-position-vertical-relative:paragraph;z-index:-15728128;mso-wrap-distance-left:0;mso-wrap-distance-right:0" type="#_x0000_t202" filled="false" stroked="true" strokeweight=".479531pt" strokecolor="#000000">
            <v:textbox inset="0,0,0,0">
              <w:txbxContent>
                <w:p>
                  <w:pPr>
                    <w:pStyle w:val="BodyText"/>
                    <w:spacing w:before="9"/>
                    <w:rPr>
                      <w:sz w:val="18"/>
                    </w:rPr>
                  </w:pPr>
                </w:p>
                <w:p>
                  <w:pPr>
                    <w:spacing w:line="237" w:lineRule="exact" w:before="0"/>
                    <w:ind w:left="103" w:right="0" w:firstLine="0"/>
                    <w:jc w:val="left"/>
                    <w:rPr>
                      <w:b/>
                      <w:sz w:val="20"/>
                    </w:rPr>
                  </w:pPr>
                  <w:r>
                    <w:rPr>
                      <w:b/>
                      <w:sz w:val="20"/>
                      <w:u w:val="thick"/>
                    </w:rPr>
                    <w:t>COMPANY</w:t>
                  </w:r>
                </w:p>
                <w:p>
                  <w:pPr>
                    <w:pStyle w:val="BodyText"/>
                    <w:spacing w:line="232" w:lineRule="auto" w:before="4"/>
                    <w:ind w:left="103" w:right="2544"/>
                  </w:pPr>
                  <w:r>
                    <w:rPr/>
                    <w:t>Motion Freight Pty Ltd ABN 14 141 830 828</w:t>
                  </w:r>
                </w:p>
                <w:p>
                  <w:pPr>
                    <w:pStyle w:val="BodyText"/>
                    <w:spacing w:line="229" w:lineRule="exact"/>
                    <w:ind w:left="103"/>
                  </w:pPr>
                  <w:r>
                    <w:rPr/>
                    <w:t>3 Curtis Place</w:t>
                  </w:r>
                </w:p>
                <w:p>
                  <w:pPr>
                    <w:pStyle w:val="BodyText"/>
                    <w:spacing w:line="233" w:lineRule="exact"/>
                    <w:ind w:left="103"/>
                  </w:pPr>
                  <w:r>
                    <w:rPr/>
                    <w:t>Melville WA 6156</w:t>
                  </w:r>
                </w:p>
                <w:p>
                  <w:pPr>
                    <w:pStyle w:val="BodyText"/>
                    <w:spacing w:before="7"/>
                    <w:rPr>
                      <w:sz w:val="19"/>
                    </w:rPr>
                  </w:pPr>
                </w:p>
                <w:p>
                  <w:pPr>
                    <w:spacing w:before="1"/>
                    <w:ind w:left="103" w:right="0" w:firstLine="0"/>
                    <w:jc w:val="left"/>
                    <w:rPr>
                      <w:b/>
                      <w:sz w:val="20"/>
                    </w:rPr>
                  </w:pPr>
                  <w:r>
                    <w:rPr>
                      <w:b/>
                      <w:sz w:val="20"/>
                    </w:rPr>
                    <w:t>Persons in Authority</w:t>
                  </w:r>
                </w:p>
                <w:p>
                  <w:pPr>
                    <w:pStyle w:val="BodyText"/>
                    <w:spacing w:line="235" w:lineRule="auto" w:before="60"/>
                    <w:ind w:left="103" w:right="2544"/>
                  </w:pPr>
                  <w:r>
                    <w:rPr/>
                    <w:t>PERER, Andrew PERER,</w:t>
                  </w:r>
                  <w:r>
                    <w:rPr>
                      <w:spacing w:val="-19"/>
                    </w:rPr>
                    <w:t> </w:t>
                  </w:r>
                  <w:r>
                    <w:rPr/>
                    <w:t>Marlene</w:t>
                  </w:r>
                </w:p>
                <w:p>
                  <w:pPr>
                    <w:pStyle w:val="BodyText"/>
                    <w:spacing w:before="8"/>
                    <w:rPr>
                      <w:sz w:val="18"/>
                    </w:rPr>
                  </w:pPr>
                </w:p>
                <w:p>
                  <w:pPr>
                    <w:spacing w:line="237" w:lineRule="exact" w:before="0"/>
                    <w:ind w:left="103" w:right="0" w:firstLine="0"/>
                    <w:jc w:val="left"/>
                    <w:rPr>
                      <w:b/>
                      <w:sz w:val="20"/>
                    </w:rPr>
                  </w:pPr>
                  <w:r>
                    <w:rPr>
                      <w:b/>
                      <w:sz w:val="20"/>
                    </w:rPr>
                    <w:t>Nominee</w:t>
                  </w:r>
                  <w:r>
                    <w:rPr>
                      <w:b/>
                      <w:spacing w:val="-9"/>
                      <w:sz w:val="20"/>
                    </w:rPr>
                    <w:t> </w:t>
                  </w:r>
                  <w:r>
                    <w:rPr>
                      <w:b/>
                      <w:sz w:val="20"/>
                    </w:rPr>
                    <w:t>Broker</w:t>
                  </w:r>
                </w:p>
                <w:p>
                  <w:pPr>
                    <w:pStyle w:val="BodyText"/>
                    <w:spacing w:line="233" w:lineRule="exact"/>
                    <w:ind w:left="103"/>
                  </w:pPr>
                  <w:r>
                    <w:rPr/>
                    <w:t>PERER, Andrew</w:t>
                  </w:r>
                </w:p>
              </w:txbxContent>
            </v:textbox>
            <v:stroke dashstyle="solid"/>
            <w10:wrap type="topAndBottom"/>
          </v:shape>
        </w:pict>
      </w:r>
    </w:p>
    <w:p>
      <w:pPr>
        <w:pStyle w:val="BodyText"/>
      </w:pPr>
    </w:p>
    <w:p>
      <w:pPr>
        <w:pStyle w:val="BodyText"/>
        <w:spacing w:before="8"/>
        <w:rPr>
          <w:sz w:val="16"/>
        </w:rPr>
      </w:pPr>
    </w:p>
    <w:p>
      <w:pPr>
        <w:pStyle w:val="BodyText"/>
        <w:spacing w:line="232" w:lineRule="auto" w:before="1"/>
        <w:ind w:left="1521" w:right="1714"/>
      </w:pPr>
      <w:r>
        <w:rPr/>
        <w:t>Any persons wishing to make written representation in respect of these applications should address the correspondence by 3 May 2010 to:</w:t>
      </w:r>
    </w:p>
    <w:p>
      <w:pPr>
        <w:pStyle w:val="BodyText"/>
        <w:spacing w:before="3"/>
        <w:rPr>
          <w:sz w:val="19"/>
        </w:rPr>
      </w:pPr>
    </w:p>
    <w:p>
      <w:pPr>
        <w:pStyle w:val="BodyText"/>
        <w:spacing w:line="233" w:lineRule="exact"/>
        <w:ind w:left="1521"/>
      </w:pPr>
      <w:r>
        <w:rPr/>
        <w:t>Broker Licensing</w:t>
      </w:r>
    </w:p>
    <w:p>
      <w:pPr>
        <w:pStyle w:val="BodyText"/>
        <w:spacing w:line="230" w:lineRule="exact"/>
        <w:ind w:left="1521"/>
      </w:pPr>
      <w:r>
        <w:rPr/>
        <w:t>Australian Customs and Border</w:t>
      </w:r>
    </w:p>
    <w:p>
      <w:pPr>
        <w:pStyle w:val="BodyText"/>
        <w:tabs>
          <w:tab w:pos="5121" w:val="left" w:leader="none"/>
        </w:tabs>
        <w:spacing w:line="232" w:lineRule="auto" w:before="4"/>
        <w:ind w:left="1521" w:right="2466"/>
      </w:pPr>
      <w:r>
        <w:rPr/>
        <w:t>Protection</w:t>
      </w:r>
      <w:r>
        <w:rPr>
          <w:spacing w:val="-3"/>
        </w:rPr>
        <w:t> </w:t>
      </w:r>
      <w:r>
        <w:rPr/>
        <w:t>Service</w:t>
        <w:tab/>
        <w:t>Or email:</w:t>
      </w:r>
      <w:r>
        <w:rPr>
          <w:spacing w:val="-18"/>
        </w:rPr>
        <w:t> </w:t>
      </w:r>
      <w:hyperlink r:id="rId6">
        <w:r>
          <w:rPr>
            <w:color w:val="0000FF"/>
            <w:u w:val="single" w:color="0000FF"/>
          </w:rPr>
          <w:t>brokers.licensing@customs.gov.au</w:t>
        </w:r>
      </w:hyperlink>
      <w:r>
        <w:rPr>
          <w:color w:val="0000FF"/>
        </w:rPr>
        <w:t> </w:t>
      </w:r>
      <w:r>
        <w:rPr/>
        <w:t>5 Constitution</w:t>
      </w:r>
      <w:r>
        <w:rPr>
          <w:spacing w:val="-3"/>
        </w:rPr>
        <w:t> </w:t>
      </w:r>
      <w:r>
        <w:rPr/>
        <w:t>Avenue</w:t>
      </w:r>
    </w:p>
    <w:p>
      <w:pPr>
        <w:pStyle w:val="BodyText"/>
        <w:spacing w:line="232" w:lineRule="exact"/>
        <w:ind w:left="1521"/>
      </w:pPr>
      <w:r>
        <w:rPr/>
        <w:t>CANBERRA ACT 2601</w:t>
      </w:r>
    </w:p>
    <w:p>
      <w:pPr>
        <w:pStyle w:val="BodyText"/>
      </w:pPr>
    </w:p>
    <w:p>
      <w:pPr>
        <w:pStyle w:val="BodyText"/>
        <w:spacing w:before="1"/>
        <w:rPr>
          <w:sz w:val="19"/>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spacing w:before="7"/>
        <w:rPr>
          <w:sz w:val="18"/>
        </w:rPr>
      </w:pPr>
    </w:p>
    <w:p>
      <w:pPr>
        <w:pStyle w:val="BodyText"/>
        <w:spacing w:line="235" w:lineRule="auto"/>
        <w:ind w:left="1521" w:right="8385"/>
      </w:pPr>
      <w:r>
        <w:rPr/>
        <w:t>Craig Sommerville National Manager</w:t>
      </w:r>
    </w:p>
    <w:p>
      <w:pPr>
        <w:pStyle w:val="BodyText"/>
        <w:spacing w:line="235" w:lineRule="auto" w:before="1"/>
        <w:ind w:left="1521" w:right="7273"/>
      </w:pPr>
      <w:r>
        <w:rPr/>
        <w:t>Compliance Assurance Branch for</w:t>
      </w:r>
    </w:p>
    <w:p>
      <w:pPr>
        <w:pStyle w:val="BodyText"/>
        <w:spacing w:line="357" w:lineRule="auto"/>
        <w:ind w:left="1521" w:right="7984"/>
      </w:pPr>
      <w:r>
        <w:rPr/>
        <w:t>Chief Executive Officer 13 April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1" w:right="1514"/>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2010-20.doc</dc:title>
  <dcterms:created xsi:type="dcterms:W3CDTF">2020-12-09T22:36:30Z</dcterms:created>
  <dcterms:modified xsi:type="dcterms:W3CDTF">2020-12-09T22:36:30Z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2010-04-15T00:00:00Z</vt:filetime>
  </property>
  <property fmtid="{D5CDD505-2E9C-101B-9397-08002B2CF9AE}" pid="3" name="Creator">
    <vt:lpwstr>PScript5.dll Version 5.2.2</vt:lpwstr>
  </property>
  <property fmtid="{D5CDD505-2E9C-101B-9397-08002B2CF9AE}" pid="4" name="LastSaved">
    <vt:filetime>2020-12-09T00:00:00Z</vt:filetime>
  </property>
</Properties>
</file>