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before="220" w:after="16"/>
      </w:pPr>
      <w:r>
        <w:rPr/>
        <w:t>AUSTRALIAN CUSTOMS NOTICE NO. 2010/27</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3"/>
        <w:rPr>
          <w:b/>
          <w:sz w:val="18"/>
        </w:rPr>
      </w:pPr>
    </w:p>
    <w:p>
      <w:pPr>
        <w:pStyle w:val="Title"/>
        <w:spacing w:line="230" w:lineRule="auto"/>
        <w:ind w:left="1521" w:right="2300"/>
        <w:jc w:val="both"/>
      </w:pPr>
      <w:r>
        <w:rPr/>
        <w:t>Customs Tariff Amendment Act (No. 1) 2010 – Schedule 4, items 53C, 61 and 73 / confirmation of statistical codes for 1 July 2010</w:t>
      </w:r>
    </w:p>
    <w:p>
      <w:pPr>
        <w:pStyle w:val="BodyText"/>
        <w:rPr>
          <w:b/>
          <w:sz w:val="28"/>
        </w:rPr>
      </w:pPr>
    </w:p>
    <w:p>
      <w:pPr>
        <w:spacing w:line="235" w:lineRule="auto" w:before="176"/>
        <w:ind w:left="1521" w:right="2091" w:firstLine="0"/>
        <w:jc w:val="left"/>
        <w:rPr>
          <w:sz w:val="20"/>
        </w:rPr>
      </w:pPr>
      <w:r>
        <w:rPr>
          <w:sz w:val="20"/>
        </w:rPr>
        <w:t>The </w:t>
      </w:r>
      <w:r>
        <w:rPr>
          <w:i/>
          <w:sz w:val="20"/>
        </w:rPr>
        <w:t>Customs Tariff Amendment Act (No. 1) 2010 </w:t>
      </w:r>
      <w:r>
        <w:rPr>
          <w:sz w:val="20"/>
        </w:rPr>
        <w:t>(the CTAA) received Royal Assent on 28 June 2010 as Act No. 64 of 2010. The CTAA amends the </w:t>
      </w:r>
      <w:r>
        <w:rPr>
          <w:i/>
          <w:sz w:val="20"/>
        </w:rPr>
        <w:t>Customs Tariff Act 1995</w:t>
      </w:r>
      <w:r>
        <w:rPr>
          <w:i/>
          <w:spacing w:val="-39"/>
          <w:sz w:val="20"/>
        </w:rPr>
        <w:t> </w:t>
      </w:r>
      <w:r>
        <w:rPr>
          <w:sz w:val="20"/>
        </w:rPr>
        <w:t>(the</w:t>
      </w:r>
    </w:p>
    <w:p>
      <w:pPr>
        <w:pStyle w:val="BodyText"/>
        <w:spacing w:line="235" w:lineRule="auto" w:before="2"/>
        <w:ind w:left="1521" w:right="1870"/>
      </w:pPr>
      <w:r>
        <w:rPr/>
        <w:t>Tariff Act) by end-dating import concessions items 53C, 61 and 73 of Schedule 4 (Australian Customs Notices No. 2009/54 and 2010/14 refer).</w:t>
      </w:r>
    </w:p>
    <w:p>
      <w:pPr>
        <w:pStyle w:val="BodyText"/>
        <w:spacing w:before="1"/>
        <w:rPr>
          <w:sz w:val="19"/>
        </w:rPr>
      </w:pPr>
    </w:p>
    <w:p>
      <w:pPr>
        <w:pStyle w:val="BodyText"/>
        <w:ind w:left="1521"/>
      </w:pPr>
      <w:r>
        <w:rPr>
          <w:u w:val="single"/>
        </w:rPr>
        <w:t>Item 53C in Schedule 4</w:t>
      </w:r>
    </w:p>
    <w:p>
      <w:pPr>
        <w:pStyle w:val="BodyText"/>
        <w:spacing w:before="9"/>
        <w:rPr>
          <w:sz w:val="13"/>
        </w:rPr>
      </w:pPr>
    </w:p>
    <w:p>
      <w:pPr>
        <w:pStyle w:val="BodyText"/>
        <w:spacing w:line="235" w:lineRule="auto" w:before="68"/>
        <w:ind w:left="1521" w:right="1592"/>
      </w:pPr>
      <w:r>
        <w:rPr/>
        <w:t>Item 53C provided a mechanism for the reduction of the general rate of customs duty from 10% to 5% for goods that were not of a kind used as components in passenger motor vehicles.</w:t>
      </w:r>
    </w:p>
    <w:p>
      <w:pPr>
        <w:pStyle w:val="BodyText"/>
        <w:spacing w:line="232" w:lineRule="auto" w:before="2"/>
        <w:ind w:left="1521" w:right="1614"/>
      </w:pPr>
      <w:r>
        <w:rPr/>
        <w:t>Item 53C became redundant on 1 January 2010 and was end-dated by Customs Notice (No. 3) 2009 and Customs Tariff Proposal (No. 1) 2010. The CTAA provides an</w:t>
      </w:r>
    </w:p>
    <w:p>
      <w:pPr>
        <w:pStyle w:val="BodyText"/>
        <w:spacing w:line="232" w:lineRule="exact"/>
        <w:ind w:left="1521"/>
      </w:pPr>
      <w:r>
        <w:rPr/>
        <w:t>end-date of 31 December 2009 for item 53C.</w:t>
      </w:r>
    </w:p>
    <w:p>
      <w:pPr>
        <w:pStyle w:val="BodyText"/>
        <w:spacing w:before="6"/>
        <w:rPr>
          <w:sz w:val="19"/>
        </w:rPr>
      </w:pPr>
    </w:p>
    <w:p>
      <w:pPr>
        <w:pStyle w:val="BodyText"/>
        <w:spacing w:line="235" w:lineRule="auto"/>
        <w:ind w:left="1521" w:right="1836"/>
      </w:pPr>
      <w:r>
        <w:rPr/>
        <w:t>As previously advised in ACN 2009/54, treatment code 853 for item 53C ceased operation in the Integrated Cargo System (ICS) from 1 January 2010.</w:t>
      </w:r>
    </w:p>
    <w:p>
      <w:pPr>
        <w:pStyle w:val="BodyText"/>
        <w:spacing w:before="1"/>
        <w:rPr>
          <w:sz w:val="19"/>
        </w:rPr>
      </w:pPr>
    </w:p>
    <w:p>
      <w:pPr>
        <w:pStyle w:val="BodyText"/>
        <w:ind w:left="1521"/>
      </w:pPr>
      <w:r>
        <w:rPr>
          <w:u w:val="single"/>
        </w:rPr>
        <w:t>Items 61 and 73 in Schedule 4</w:t>
      </w:r>
    </w:p>
    <w:p>
      <w:pPr>
        <w:pStyle w:val="BodyText"/>
        <w:spacing w:before="9"/>
        <w:rPr>
          <w:sz w:val="13"/>
        </w:rPr>
      </w:pPr>
    </w:p>
    <w:p>
      <w:pPr>
        <w:pStyle w:val="BodyText"/>
        <w:spacing w:line="235" w:lineRule="auto" w:before="68"/>
        <w:ind w:left="1521" w:right="1887"/>
      </w:pPr>
      <w:r>
        <w:rPr/>
        <w:t>The CTAA provides an end-date of 30 June 2010 for concessional item 61 relating to the Expanded Overseas Assembly Provisions Scheme and an end-date of 30 June 2011 for item 73 relating the Product Diversification Scheme (PDS) for certain clothing and finished textiles.</w:t>
      </w:r>
    </w:p>
    <w:p>
      <w:pPr>
        <w:pStyle w:val="BodyText"/>
        <w:spacing w:before="4"/>
        <w:rPr>
          <w:sz w:val="19"/>
        </w:rPr>
      </w:pPr>
    </w:p>
    <w:p>
      <w:pPr>
        <w:pStyle w:val="BodyText"/>
        <w:spacing w:line="235" w:lineRule="auto" w:before="1"/>
        <w:ind w:left="1521" w:right="1592"/>
      </w:pPr>
      <w:r>
        <w:rPr/>
        <w:t>A person seeking to rely on item 61 must ensure the relevant goods enter home consumption on or before 30 June 2010. Treatment codes 461 and 561 that give effect to item 61 will cease operation on 1 July 2010.</w:t>
      </w:r>
    </w:p>
    <w:p>
      <w:pPr>
        <w:pStyle w:val="BodyText"/>
        <w:spacing w:before="4"/>
        <w:rPr>
          <w:sz w:val="19"/>
        </w:rPr>
      </w:pPr>
    </w:p>
    <w:p>
      <w:pPr>
        <w:pStyle w:val="BodyText"/>
        <w:spacing w:line="235" w:lineRule="auto" w:before="1"/>
        <w:ind w:left="1521" w:right="2047"/>
      </w:pPr>
      <w:r>
        <w:rPr/>
        <w:t>AusIndustry will not issue duty credits for item 73 after 30 June 2010, but a person holding credits can use them up to 30 June 2011.</w:t>
      </w:r>
    </w:p>
    <w:p>
      <w:pPr>
        <w:pStyle w:val="BodyText"/>
        <w:spacing w:before="3"/>
        <w:rPr>
          <w:sz w:val="19"/>
        </w:rPr>
      </w:pPr>
    </w:p>
    <w:p>
      <w:pPr>
        <w:pStyle w:val="BodyText"/>
        <w:ind w:left="1521"/>
      </w:pPr>
      <w:r>
        <w:rPr>
          <w:u w:val="single"/>
        </w:rPr>
        <w:t>Tariff Reprint Pages</w:t>
      </w:r>
    </w:p>
    <w:p>
      <w:pPr>
        <w:pStyle w:val="BodyText"/>
        <w:spacing w:before="9"/>
        <w:rPr>
          <w:sz w:val="13"/>
        </w:rPr>
      </w:pPr>
    </w:p>
    <w:p>
      <w:pPr>
        <w:pStyle w:val="BodyText"/>
        <w:spacing w:line="232" w:lineRule="auto" w:before="70"/>
        <w:ind w:left="1521" w:right="1625"/>
      </w:pPr>
      <w:r>
        <w:rPr/>
        <w:t>The Customs and Border Protection will print and distribute the following tariff working pages in the week commencing 5 July 2010 in connection with these changes:</w:t>
      </w:r>
    </w:p>
    <w:p>
      <w:pPr>
        <w:pStyle w:val="BodyText"/>
        <w:spacing w:before="3"/>
        <w:rPr>
          <w:sz w:val="19"/>
        </w:rPr>
      </w:pPr>
    </w:p>
    <w:p>
      <w:pPr>
        <w:pStyle w:val="BodyText"/>
        <w:ind w:left="2241"/>
      </w:pPr>
      <w:r>
        <w:rPr>
          <w:u w:val="single"/>
        </w:rPr>
        <w:t>Schedule 4</w:t>
      </w:r>
    </w:p>
    <w:p>
      <w:pPr>
        <w:pStyle w:val="BodyText"/>
        <w:spacing w:before="9"/>
        <w:rPr>
          <w:sz w:val="13"/>
        </w:rPr>
      </w:pPr>
    </w:p>
    <w:p>
      <w:pPr>
        <w:pStyle w:val="BodyText"/>
        <w:tabs>
          <w:tab w:pos="3681" w:val="left" w:leader="none"/>
          <w:tab w:pos="5121" w:val="left" w:leader="none"/>
          <w:tab w:pos="6561" w:val="left" w:leader="none"/>
        </w:tabs>
        <w:spacing w:before="64"/>
        <w:ind w:left="2241"/>
      </w:pPr>
      <w:r>
        <w:rPr/>
        <w:t>4/27</w:t>
      </w:r>
      <w:r>
        <w:rPr>
          <w:spacing w:val="-4"/>
        </w:rPr>
        <w:t> </w:t>
      </w:r>
      <w:r>
        <w:rPr/>
        <w:t>(R.10)</w:t>
        <w:tab/>
        <w:t>4/29</w:t>
      </w:r>
      <w:r>
        <w:rPr>
          <w:spacing w:val="-3"/>
        </w:rPr>
        <w:t> </w:t>
      </w:r>
      <w:r>
        <w:rPr/>
        <w:t>(R.12)</w:t>
        <w:tab/>
        <w:t>4/31</w:t>
      </w:r>
      <w:r>
        <w:rPr>
          <w:spacing w:val="-4"/>
        </w:rPr>
        <w:t> </w:t>
      </w:r>
      <w:r>
        <w:rPr/>
        <w:t>(R.10)</w:t>
        <w:tab/>
        <w:t>4/35 (R. 9)</w:t>
      </w:r>
    </w:p>
    <w:p>
      <w:pPr>
        <w:pStyle w:val="BodyText"/>
        <w:rPr>
          <w:sz w:val="19"/>
        </w:rPr>
      </w:pPr>
    </w:p>
    <w:p>
      <w:pPr>
        <w:pStyle w:val="BodyText"/>
        <w:ind w:left="1502" w:right="1758"/>
        <w:jc w:val="center"/>
      </w:pPr>
      <w:r>
        <w:rPr/>
        <w:t>Customs and Border Protection will also make the tariff reprint pages available on its website.</w:t>
      </w:r>
    </w:p>
    <w:p>
      <w:pPr>
        <w:spacing w:after="0"/>
        <w:jc w:val="center"/>
        <w:sectPr>
          <w:type w:val="continuous"/>
          <w:pgSz w:w="11900" w:h="16840"/>
          <w:pgMar w:top="1140" w:bottom="280" w:left="180" w:right="160"/>
        </w:sectPr>
      </w:pPr>
    </w:p>
    <w:p>
      <w:pPr>
        <w:pStyle w:val="BodyText"/>
        <w:spacing w:before="41"/>
        <w:ind w:right="13"/>
        <w:jc w:val="center"/>
      </w:pPr>
      <w:r>
        <w:rPr>
          <w:w w:val="99"/>
        </w:rPr>
        <w:t>2</w:t>
      </w:r>
    </w:p>
    <w:p>
      <w:pPr>
        <w:pStyle w:val="BodyText"/>
      </w:pPr>
    </w:p>
    <w:p>
      <w:pPr>
        <w:pStyle w:val="BodyText"/>
        <w:spacing w:before="4"/>
        <w:rPr>
          <w:sz w:val="22"/>
        </w:rPr>
      </w:pPr>
    </w:p>
    <w:p>
      <w:pPr>
        <w:pStyle w:val="BodyText"/>
        <w:spacing w:before="64"/>
        <w:ind w:left="1521"/>
      </w:pPr>
      <w:r>
        <w:rPr>
          <w:u w:val="single"/>
        </w:rPr>
        <w:t>Statistical Codes</w:t>
      </w:r>
    </w:p>
    <w:p>
      <w:pPr>
        <w:pStyle w:val="BodyText"/>
        <w:spacing w:before="9"/>
        <w:rPr>
          <w:sz w:val="13"/>
        </w:rPr>
      </w:pPr>
    </w:p>
    <w:p>
      <w:pPr>
        <w:pStyle w:val="BodyText"/>
        <w:spacing w:line="235" w:lineRule="auto" w:before="68"/>
        <w:ind w:left="1521" w:right="1858"/>
      </w:pPr>
      <w:r>
        <w:rPr/>
        <w:t>Australian Customs Notice No. 2010/25 advised that there were no changes to the statistical codes in the Australian Harmonized Export Commodity Classification for 1 July 2010.</w:t>
      </w:r>
    </w:p>
    <w:p>
      <w:pPr>
        <w:pStyle w:val="BodyText"/>
        <w:spacing w:before="4"/>
        <w:rPr>
          <w:sz w:val="19"/>
        </w:rPr>
      </w:pPr>
    </w:p>
    <w:p>
      <w:pPr>
        <w:pStyle w:val="BodyText"/>
        <w:spacing w:line="235" w:lineRule="auto"/>
        <w:ind w:left="1521" w:right="1636"/>
      </w:pPr>
      <w:r>
        <w:rPr/>
        <w:t>The Australian Bureau of Statistics has also advised that there are no changes to the statistical codes for imported goods for 1 July 2010.</w:t>
      </w:r>
    </w:p>
    <w:p>
      <w:pPr>
        <w:pStyle w:val="BodyText"/>
        <w:spacing w:before="4"/>
        <w:rPr>
          <w:sz w:val="19"/>
        </w:rPr>
      </w:pPr>
    </w:p>
    <w:p>
      <w:pPr>
        <w:pStyle w:val="BodyText"/>
        <w:ind w:left="1521"/>
      </w:pPr>
      <w:r>
        <w:rPr>
          <w:u w:val="single"/>
        </w:rPr>
        <w:t>Further Information</w:t>
      </w:r>
    </w:p>
    <w:p>
      <w:pPr>
        <w:pStyle w:val="BodyText"/>
        <w:spacing w:before="9"/>
        <w:rPr>
          <w:sz w:val="13"/>
        </w:rPr>
      </w:pPr>
    </w:p>
    <w:p>
      <w:pPr>
        <w:pStyle w:val="BodyText"/>
        <w:spacing w:line="232" w:lineRule="auto" w:before="70"/>
        <w:ind w:left="1521" w:right="1625"/>
      </w:pPr>
      <w:r>
        <w:rPr/>
        <w:t>Inquiries concerning this Notice may be directed to the Manager Tariff Legislation on telephone number 02 6275 6542.</w:t>
      </w:r>
    </w:p>
    <w:p>
      <w:pPr>
        <w:pStyle w:val="BodyText"/>
      </w:pPr>
    </w:p>
    <w:p>
      <w:pPr>
        <w:pStyle w:val="BodyText"/>
      </w:pPr>
    </w:p>
    <w:p>
      <w:pPr>
        <w:pStyle w:val="BodyText"/>
      </w:pPr>
    </w:p>
    <w:p>
      <w:pPr>
        <w:pStyle w:val="BodyText"/>
      </w:pPr>
    </w:p>
    <w:p>
      <w:pPr>
        <w:pStyle w:val="BodyText"/>
      </w:pPr>
    </w:p>
    <w:p>
      <w:pPr>
        <w:pStyle w:val="BodyText"/>
      </w:pPr>
    </w:p>
    <w:p>
      <w:pPr>
        <w:pStyle w:val="BodyText"/>
        <w:rPr>
          <w:sz w:val="17"/>
        </w:rPr>
      </w:pPr>
    </w:p>
    <w:p>
      <w:pPr>
        <w:pStyle w:val="BodyText"/>
        <w:spacing w:line="235" w:lineRule="auto"/>
        <w:ind w:left="1521" w:right="7984"/>
      </w:pPr>
      <w:r>
        <w:rPr/>
        <w:t>Anthony Seebach National Manager Trade Services Branch CANBERRA ACT</w:t>
      </w:r>
    </w:p>
    <w:p>
      <w:pPr>
        <w:pStyle w:val="BodyText"/>
        <w:spacing w:line="229" w:lineRule="exact"/>
        <w:ind w:left="1521"/>
      </w:pPr>
      <w:r>
        <w:rPr/>
        <w:t>29 June 2010</w:t>
      </w:r>
    </w:p>
    <w:sectPr>
      <w:pgSz w:w="11900" w:h="16840"/>
      <w:pgMar w:top="5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59"/>
      <w:ind w:left="1502" w:right="1515"/>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C8IVS</dc:creator>
  <dc:title>Microsoft Word - ACN Tariff Changes for 1 July 2010.doc</dc:title>
  <dcterms:created xsi:type="dcterms:W3CDTF">2020-12-09T22:44:49Z</dcterms:created>
  <dcterms:modified xsi:type="dcterms:W3CDTF">2020-12-09T22:44:49Z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2010-06-29T00:00:00Z</vt:filetime>
  </property>
  <property fmtid="{D5CDD505-2E9C-101B-9397-08002B2CF9AE}" pid="3" name="Creator">
    <vt:lpwstr>PScript5.dll Version 5.2.2</vt:lpwstr>
  </property>
  <property fmtid="{D5CDD505-2E9C-101B-9397-08002B2CF9AE}" pid="4" name="LastSaved">
    <vt:filetime>2020-12-09T00:00:00Z</vt:filetime>
  </property>
</Properties>
</file>