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rPr>
          <w:rFonts w:ascii="Times New Roman"/>
          <w:sz w:val="21"/>
        </w:rPr>
      </w:pPr>
    </w:p>
    <w:p>
      <w:pPr>
        <w:pStyle w:val="Title"/>
        <w:spacing w:after="17"/>
      </w:pPr>
      <w:r>
        <w:rPr/>
        <w:t>AUSTRALIAN CUSTOMS NOTICE NO. 2010/28</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2059"/>
      </w:pPr>
      <w:r>
        <w:rPr/>
        <w:t>The following companies have applied to the Chief Executive Officer for a Customs broker licence.</w:t>
      </w:r>
    </w:p>
    <w:p>
      <w:pPr>
        <w:pStyle w:val="BodyText"/>
        <w:spacing w:before="6"/>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625"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494"/>
              <w:rPr>
                <w:sz w:val="20"/>
              </w:rPr>
            </w:pPr>
            <w:r>
              <w:rPr>
                <w:sz w:val="20"/>
              </w:rPr>
              <w:t>Tradeforce International Pty Ltd ABN 42 104 800 535</w:t>
            </w:r>
          </w:p>
          <w:p>
            <w:pPr>
              <w:pStyle w:val="TableParagraph"/>
              <w:spacing w:line="229" w:lineRule="exact"/>
              <w:rPr>
                <w:sz w:val="20"/>
              </w:rPr>
            </w:pPr>
            <w:r>
              <w:rPr>
                <w:sz w:val="20"/>
              </w:rPr>
              <w:t>502 / 247 Coward Street</w:t>
            </w:r>
          </w:p>
          <w:p>
            <w:pPr>
              <w:pStyle w:val="TableParagraph"/>
              <w:spacing w:line="233" w:lineRule="exact"/>
              <w:rPr>
                <w:sz w:val="20"/>
              </w:rPr>
            </w:pPr>
            <w:r>
              <w:rPr>
                <w:sz w:val="20"/>
              </w:rPr>
              <w:t>MASCOT NSW 2020</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2287"/>
              <w:rPr>
                <w:sz w:val="20"/>
              </w:rPr>
            </w:pPr>
            <w:r>
              <w:rPr>
                <w:sz w:val="20"/>
              </w:rPr>
              <w:t>BKG Logistics Pty Ltd ABN 42 142 044 399</w:t>
            </w:r>
          </w:p>
          <w:p>
            <w:pPr>
              <w:pStyle w:val="TableParagraph"/>
              <w:spacing w:line="229" w:lineRule="exact"/>
              <w:rPr>
                <w:sz w:val="20"/>
              </w:rPr>
            </w:pPr>
            <w:r>
              <w:rPr>
                <w:sz w:val="20"/>
              </w:rPr>
              <w:t>16 Dandarbong Ave</w:t>
            </w:r>
          </w:p>
          <w:p>
            <w:pPr>
              <w:pStyle w:val="TableParagraph"/>
              <w:spacing w:line="233" w:lineRule="exact"/>
              <w:rPr>
                <w:sz w:val="20"/>
              </w:rPr>
            </w:pPr>
            <w:r>
              <w:rPr>
                <w:sz w:val="20"/>
              </w:rPr>
              <w:t>BANGOR NSW 2234</w:t>
            </w:r>
          </w:p>
        </w:tc>
      </w:tr>
      <w:tr>
        <w:trPr>
          <w:trHeight w:val="1264" w:hRule="atLeast"/>
        </w:trPr>
        <w:tc>
          <w:tcPr>
            <w:tcW w:w="4433" w:type="dxa"/>
            <w:tcBorders>
              <w:top w:val="nil"/>
              <w:bottom w:val="nil"/>
            </w:tcBorders>
          </w:tcPr>
          <w:p>
            <w:pPr>
              <w:pStyle w:val="TableParagraph"/>
              <w:spacing w:before="9"/>
              <w:ind w:left="0"/>
              <w:rPr>
                <w:sz w:val="17"/>
              </w:rPr>
            </w:pPr>
          </w:p>
          <w:p>
            <w:pPr>
              <w:pStyle w:val="TableParagraph"/>
              <w:spacing w:line="235" w:lineRule="auto"/>
              <w:ind w:right="2106"/>
              <w:rPr>
                <w:sz w:val="20"/>
              </w:rPr>
            </w:pPr>
            <w:r>
              <w:rPr>
                <w:b/>
                <w:sz w:val="20"/>
              </w:rPr>
              <w:t>Persons in Authority </w:t>
            </w:r>
            <w:r>
              <w:rPr>
                <w:sz w:val="20"/>
              </w:rPr>
              <w:t>HINDER, Timothy Lance HINDER, Rumi</w:t>
            </w:r>
          </w:p>
        </w:tc>
        <w:tc>
          <w:tcPr>
            <w:tcW w:w="4359" w:type="dxa"/>
            <w:tcBorders>
              <w:top w:val="nil"/>
              <w:bottom w:val="nil"/>
            </w:tcBorders>
          </w:tcPr>
          <w:p>
            <w:pPr>
              <w:pStyle w:val="TableParagraph"/>
              <w:spacing w:before="9"/>
              <w:ind w:left="0"/>
              <w:rPr>
                <w:sz w:val="17"/>
              </w:rPr>
            </w:pPr>
          </w:p>
          <w:p>
            <w:pPr>
              <w:pStyle w:val="TableParagraph"/>
              <w:spacing w:line="235" w:lineRule="auto"/>
              <w:ind w:right="2076"/>
              <w:rPr>
                <w:sz w:val="20"/>
              </w:rPr>
            </w:pPr>
            <w:r>
              <w:rPr>
                <w:b/>
                <w:sz w:val="20"/>
              </w:rPr>
              <w:t>Persons in Authority </w:t>
            </w:r>
            <w:r>
              <w:rPr>
                <w:sz w:val="20"/>
              </w:rPr>
              <w:t>GOSSAGE, Brett David GOSSAGE, Karen Mary</w:t>
            </w:r>
          </w:p>
        </w:tc>
      </w:tr>
      <w:tr>
        <w:trPr>
          <w:trHeight w:val="1021" w:hRule="atLeast"/>
        </w:trPr>
        <w:tc>
          <w:tcPr>
            <w:tcW w:w="4433" w:type="dxa"/>
            <w:tcBorders>
              <w:top w:val="nil"/>
            </w:tcBorders>
          </w:tcPr>
          <w:p>
            <w:pPr>
              <w:pStyle w:val="TableParagraph"/>
              <w:spacing w:before="3"/>
              <w:ind w:left="0"/>
              <w:rPr>
                <w:sz w:val="27"/>
              </w:rPr>
            </w:pPr>
          </w:p>
          <w:p>
            <w:pPr>
              <w:pStyle w:val="TableParagraph"/>
              <w:spacing w:line="237" w:lineRule="exact"/>
              <w:rPr>
                <w:b/>
                <w:sz w:val="20"/>
              </w:rPr>
            </w:pPr>
            <w:r>
              <w:rPr>
                <w:b/>
                <w:sz w:val="20"/>
              </w:rPr>
              <w:t>Nominee Broker</w:t>
            </w:r>
          </w:p>
          <w:p>
            <w:pPr>
              <w:pStyle w:val="TableParagraph"/>
              <w:spacing w:line="233" w:lineRule="exact"/>
              <w:rPr>
                <w:sz w:val="20"/>
              </w:rPr>
            </w:pPr>
            <w:r>
              <w:rPr>
                <w:sz w:val="20"/>
              </w:rPr>
              <w:t>LATTA, Clint Michael</w:t>
            </w:r>
          </w:p>
        </w:tc>
        <w:tc>
          <w:tcPr>
            <w:tcW w:w="4359" w:type="dxa"/>
            <w:tcBorders>
              <w:top w:val="nil"/>
            </w:tcBorders>
          </w:tcPr>
          <w:p>
            <w:pPr>
              <w:pStyle w:val="TableParagraph"/>
              <w:spacing w:before="3"/>
              <w:ind w:left="0"/>
              <w:rPr>
                <w:sz w:val="27"/>
              </w:rPr>
            </w:pPr>
          </w:p>
          <w:p>
            <w:pPr>
              <w:pStyle w:val="TableParagraph"/>
              <w:spacing w:line="237" w:lineRule="exact"/>
              <w:rPr>
                <w:b/>
                <w:sz w:val="20"/>
              </w:rPr>
            </w:pPr>
            <w:r>
              <w:rPr>
                <w:b/>
                <w:sz w:val="20"/>
              </w:rPr>
              <w:t>Nominee Broker</w:t>
            </w:r>
          </w:p>
          <w:p>
            <w:pPr>
              <w:pStyle w:val="TableParagraph"/>
              <w:spacing w:line="230" w:lineRule="exact" w:before="4"/>
              <w:ind w:right="2121"/>
              <w:rPr>
                <w:sz w:val="20"/>
              </w:rPr>
            </w:pPr>
            <w:r>
              <w:rPr>
                <w:sz w:val="20"/>
              </w:rPr>
              <w:t>GOSSAGE, Brett David COWIN, Craig Michael</w:t>
            </w:r>
          </w:p>
        </w:tc>
      </w:tr>
    </w:tbl>
    <w:p>
      <w:pPr>
        <w:pStyle w:val="BodyText"/>
        <w:spacing w:before="7"/>
        <w:rPr>
          <w:sz w:val="19"/>
        </w:rPr>
      </w:pPr>
    </w:p>
    <w:p>
      <w:pPr>
        <w:pStyle w:val="BodyText"/>
        <w:spacing w:line="232" w:lineRule="auto"/>
        <w:ind w:left="1521" w:right="1714"/>
      </w:pPr>
      <w:r>
        <w:rPr/>
        <w:t>Any persons wishing to make written representation in respect of these applications should address the correspondence by 12 July 2010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5"/>
        <w:ind w:left="1521"/>
      </w:pPr>
      <w:r>
        <w:rPr/>
        <w:t>Broker Licensing</w:t>
      </w:r>
    </w:p>
    <w:p>
      <w:pPr>
        <w:pStyle w:val="BodyText"/>
        <w:spacing w:line="235" w:lineRule="auto" w:before="1"/>
        <w:ind w:left="1521" w:right="-7"/>
      </w:pPr>
      <w:r>
        <w:rPr/>
        <w:t>Australian Customs and</w:t>
      </w:r>
      <w:r>
        <w:rPr>
          <w:spacing w:val="-14"/>
        </w:rPr>
        <w:t> </w:t>
      </w:r>
      <w:r>
        <w:rPr/>
        <w:t>Border Protection Service</w:t>
      </w:r>
    </w:p>
    <w:p>
      <w:pPr>
        <w:pStyle w:val="BodyText"/>
        <w:spacing w:line="228" w:lineRule="exact"/>
        <w:ind w:left="1521"/>
      </w:pPr>
      <w:r>
        <w:rPr/>
        <w:t>5 Constitution Avenue</w:t>
      </w:r>
    </w:p>
    <w:p>
      <w:pPr>
        <w:pStyle w:val="BodyText"/>
        <w:spacing w:line="232" w:lineRule="exact"/>
        <w:ind w:left="1521"/>
      </w:pPr>
      <w:r>
        <w:rPr/>
        <w:t>CANBERRA ACT 2601</w:t>
      </w:r>
    </w:p>
    <w:p>
      <w:pPr>
        <w:pStyle w:val="BodyText"/>
      </w:pPr>
      <w:r>
        <w:rPr/>
        <w:br w:type="column"/>
      </w:r>
      <w:r>
        <w:rPr/>
      </w:r>
    </w:p>
    <w:p>
      <w:pPr>
        <w:pStyle w:val="BodyText"/>
        <w:spacing w:before="173"/>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pPr>
    </w:p>
    <w:p>
      <w:pPr>
        <w:pStyle w:val="BodyText"/>
        <w:spacing w:before="1"/>
        <w:rPr>
          <w:sz w:val="19"/>
        </w:rPr>
      </w:pPr>
    </w:p>
    <w:p>
      <w:pPr>
        <w:pStyle w:val="BodyText"/>
        <w:spacing w:line="235" w:lineRule="auto" w:before="1"/>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7"/>
        <w:ind w:left="1521" w:right="1558"/>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3"/>
        <w:rPr>
          <w:sz w:val="18"/>
        </w:rPr>
      </w:pPr>
    </w:p>
    <w:p>
      <w:pPr>
        <w:pStyle w:val="BodyText"/>
        <w:spacing w:line="235" w:lineRule="auto"/>
        <w:ind w:left="1521" w:right="8863"/>
      </w:pPr>
      <w:r>
        <w:rPr/>
        <w:t>Kim Marshall Director</w:t>
      </w:r>
    </w:p>
    <w:p>
      <w:pPr>
        <w:pStyle w:val="BodyText"/>
        <w:spacing w:line="235" w:lineRule="auto"/>
        <w:ind w:left="1521" w:right="7273"/>
      </w:pPr>
      <w:r>
        <w:rPr/>
        <w:t>Compliance Assurance Branch for</w:t>
      </w:r>
    </w:p>
    <w:p>
      <w:pPr>
        <w:pStyle w:val="BodyText"/>
        <w:spacing w:line="357" w:lineRule="auto"/>
        <w:ind w:left="1576" w:right="7985" w:hanging="56"/>
      </w:pPr>
      <w:r>
        <w:rPr/>
        <w:t>Chief Executive Officer 21 June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2010-28.doc</dc:title>
  <dcterms:created xsi:type="dcterms:W3CDTF">2020-12-09T22:51:33Z</dcterms:created>
  <dcterms:modified xsi:type="dcterms:W3CDTF">2020-12-09T22:51:33Z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2010-06-21T00:00:00Z</vt:filetime>
  </property>
  <property fmtid="{D5CDD505-2E9C-101B-9397-08002B2CF9AE}" pid="3" name="Creator">
    <vt:lpwstr>PScript5.dll Version 5.2.2</vt:lpwstr>
  </property>
  <property fmtid="{D5CDD505-2E9C-101B-9397-08002B2CF9AE}" pid="4" name="LastSaved">
    <vt:filetime>2020-12-09T00:00:00Z</vt:filetime>
  </property>
</Properties>
</file>