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3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201721" cy="108756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1721" cy="10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  <w:spacing w:before="220" w:after="16"/>
        <w:ind w:left="2704" w:right="2717"/>
        <w:jc w:val="center"/>
      </w:pPr>
      <w:r>
        <w:rPr/>
        <w:t>AUSTRALIAN CUSTOMS NOTICE NO. 2010/32</w:t>
      </w:r>
    </w:p>
    <w:p>
      <w:pPr>
        <w:pStyle w:val="BodyText"/>
        <w:spacing w:line="20" w:lineRule="exact"/>
        <w:ind w:left="1492"/>
        <w:rPr>
          <w:sz w:val="2"/>
        </w:rPr>
      </w:pPr>
      <w:r>
        <w:rPr>
          <w:sz w:val="2"/>
        </w:rPr>
        <w:pict>
          <v:group style="width:428.05pt;height:.75pt;mso-position-horizontal-relative:char;mso-position-vertical-relative:line" coordorigin="0,0" coordsize="8561,15">
            <v:rect style="position:absolute;left:0;top:0;width:8561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3"/>
        <w:rPr>
          <w:b/>
          <w:sz w:val="18"/>
        </w:rPr>
      </w:pPr>
    </w:p>
    <w:p>
      <w:pPr>
        <w:pStyle w:val="Title"/>
        <w:spacing w:line="230" w:lineRule="auto"/>
      </w:pPr>
      <w:r>
        <w:rPr/>
        <w:t>Customs Tariff Amendment (Tobacco) Act 2010 – Increased rates of duty for tobacco products</w:t>
      </w:r>
    </w:p>
    <w:p>
      <w:pPr>
        <w:pStyle w:val="BodyText"/>
        <w:spacing w:before="2"/>
        <w:rPr>
          <w:b/>
          <w:sz w:val="23"/>
        </w:rPr>
      </w:pPr>
    </w:p>
    <w:p>
      <w:pPr>
        <w:spacing w:line="237" w:lineRule="auto" w:before="0"/>
        <w:ind w:left="1521" w:right="1631" w:firstLine="0"/>
        <w:jc w:val="left"/>
        <w:rPr>
          <w:sz w:val="20"/>
        </w:rPr>
      </w:pPr>
      <w:r>
        <w:rPr>
          <w:sz w:val="20"/>
        </w:rPr>
        <w:t>The </w:t>
      </w:r>
      <w:r>
        <w:rPr>
          <w:i/>
          <w:sz w:val="20"/>
        </w:rPr>
        <w:t>Customs Tariff Amendment (Tobacco) Act 2010 </w:t>
      </w:r>
      <w:r>
        <w:rPr>
          <w:sz w:val="20"/>
        </w:rPr>
        <w:t>(the CTATA) received Royal Assent on 29 June 2010 as Act No.77 of 2010. The CTATA amends the </w:t>
      </w:r>
      <w:r>
        <w:rPr>
          <w:i/>
          <w:sz w:val="20"/>
        </w:rPr>
        <w:t>Customs Tariff Act 1995 </w:t>
      </w:r>
      <w:r>
        <w:rPr>
          <w:sz w:val="20"/>
        </w:rPr>
        <w:t>to increase the customs duty rates applying to tobacco and tobacco products by 25 per cent,</w:t>
      </w:r>
      <w:r>
        <w:rPr>
          <w:spacing w:val="-39"/>
          <w:sz w:val="20"/>
        </w:rPr>
        <w:t> </w:t>
      </w:r>
      <w:r>
        <w:rPr>
          <w:sz w:val="20"/>
        </w:rPr>
        <w:t>from</w:t>
      </w:r>
    </w:p>
    <w:p>
      <w:pPr>
        <w:pStyle w:val="BodyText"/>
        <w:spacing w:line="235" w:lineRule="auto"/>
        <w:ind w:left="1521" w:right="1631"/>
      </w:pPr>
      <w:r>
        <w:rPr/>
        <w:t>$0.26220 to $0.32775 per stick not exceeding in weight 0.8 grams per stick actual tobacco content, and from $327.77 to $409.71 per kilogram for other tobacco. Customs Tariff Proposal (No. 2) 2010 previously notified these changes.</w:t>
      </w:r>
    </w:p>
    <w:p>
      <w:pPr>
        <w:pStyle w:val="BodyText"/>
        <w:spacing w:before="9"/>
        <w:rPr>
          <w:sz w:val="18"/>
        </w:rPr>
      </w:pPr>
    </w:p>
    <w:p>
      <w:pPr>
        <w:spacing w:line="237" w:lineRule="auto" w:before="0"/>
        <w:ind w:left="1521" w:right="1582" w:firstLine="0"/>
        <w:jc w:val="left"/>
        <w:rPr>
          <w:sz w:val="20"/>
        </w:rPr>
      </w:pPr>
      <w:r>
        <w:rPr>
          <w:sz w:val="20"/>
        </w:rPr>
        <w:t>The </w:t>
      </w:r>
      <w:r>
        <w:rPr>
          <w:i/>
          <w:sz w:val="20"/>
        </w:rPr>
        <w:t>Excise Tariff Amendment (Tobacco) Act 2010 </w:t>
      </w:r>
      <w:r>
        <w:rPr>
          <w:sz w:val="20"/>
        </w:rPr>
        <w:t>amends the </w:t>
      </w:r>
      <w:r>
        <w:rPr>
          <w:i/>
          <w:sz w:val="20"/>
        </w:rPr>
        <w:t>Excise Tariff Act 1921 </w:t>
      </w:r>
      <w:r>
        <w:rPr>
          <w:sz w:val="20"/>
        </w:rPr>
        <w:t>for locally manufactured tobacco products.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521"/>
      </w:pPr>
      <w:r>
        <w:rPr>
          <w:u w:val="single"/>
        </w:rPr>
        <w:t>Operative Date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35" w:lineRule="auto" w:before="69"/>
        <w:ind w:left="1521" w:right="1298"/>
      </w:pPr>
      <w:r>
        <w:rPr/>
        <w:t>The new rates took effect on 30 April 2010 and they apply to goods imported into Australia from any source (Australian Customs Notice No. 2010/22 refers).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521"/>
      </w:pPr>
      <w:r>
        <w:rPr>
          <w:u w:val="single"/>
        </w:rPr>
        <w:t>Tariff Reprint</w:t>
      </w:r>
      <w:r>
        <w:rPr>
          <w:spacing w:val="-14"/>
          <w:u w:val="single"/>
        </w:rPr>
        <w:t> </w:t>
      </w:r>
      <w:r>
        <w:rPr>
          <w:u w:val="single"/>
        </w:rPr>
        <w:t>Pages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35" w:lineRule="auto" w:before="69"/>
        <w:ind w:left="1521" w:right="1631"/>
      </w:pPr>
      <w:r>
        <w:rPr/>
        <w:t>In May 2010, Customs and Border Protection printed and distributed working pages to</w:t>
      </w:r>
      <w:r>
        <w:rPr>
          <w:spacing w:val="-40"/>
        </w:rPr>
        <w:t> </w:t>
      </w:r>
      <w:r>
        <w:rPr/>
        <w:t>reflect the above</w:t>
      </w:r>
      <w:r>
        <w:rPr>
          <w:spacing w:val="-3"/>
        </w:rPr>
        <w:t> </w:t>
      </w:r>
      <w:r>
        <w:rPr/>
        <w:t>changes.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521"/>
      </w:pPr>
      <w:r>
        <w:rPr>
          <w:u w:val="single"/>
        </w:rPr>
        <w:t>Further Information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35" w:lineRule="auto" w:before="69"/>
        <w:ind w:left="1521" w:right="1625"/>
      </w:pPr>
      <w:r>
        <w:rPr/>
        <w:t>Inquiries concerning this Notice may be directed to the Manager Tariff Legislation on telephone number 02 6275 6542.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35" w:lineRule="auto"/>
        <w:ind w:left="1521" w:right="7984"/>
      </w:pPr>
      <w:r>
        <w:rPr/>
        <w:t>Anthony Seebach National Manager Trade Services Branch CANBERRA ACT</w:t>
      </w:r>
    </w:p>
    <w:p>
      <w:pPr>
        <w:pStyle w:val="BodyText"/>
        <w:spacing w:line="229" w:lineRule="exact"/>
        <w:ind w:left="1521"/>
      </w:pPr>
      <w:r>
        <w:rPr/>
        <w:t>30 June 2010</w:t>
      </w:r>
    </w:p>
    <w:sectPr>
      <w:type w:val="continuous"/>
      <w:pgSz w:w="11900" w:h="16840"/>
      <w:pgMar w:top="114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</w:rPr>
  </w:style>
  <w:style w:styleId="BodyText" w:type="paragraph">
    <w:name w:val="Body Text"/>
    <w:basedOn w:val="Normal"/>
    <w:uiPriority w:val="1"/>
    <w:qFormat/>
    <w:pPr/>
    <w:rPr>
      <w:rFonts w:ascii="Helvetica" w:hAnsi="Helvetica" w:eastAsia="Helvetica" w:cs="Helvetica"/>
      <w:sz w:val="20"/>
      <w:szCs w:val="20"/>
    </w:rPr>
  </w:style>
  <w:style w:styleId="Title" w:type="paragraph">
    <w:name w:val="Title"/>
    <w:basedOn w:val="Normal"/>
    <w:uiPriority w:val="1"/>
    <w:qFormat/>
    <w:pPr>
      <w:spacing w:before="59"/>
      <w:ind w:left="1521" w:right="2083"/>
    </w:pPr>
    <w:rPr>
      <w:rFonts w:ascii="Helvetica" w:hAnsi="Helvetica" w:eastAsia="Helvetica" w:cs="Helvetic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C8IVS</dc:creator>
  <dc:title>Microsoft Word - ACN Tariff Changes for tobacco on 1 July  2010.doc</dc:title>
  <dcterms:created xsi:type="dcterms:W3CDTF">2020-12-09T22:44:15Z</dcterms:created>
  <dcterms:modified xsi:type="dcterms:W3CDTF">2020-12-09T22:44:15Z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2010-06-30T00:00:00Z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2020-12-09T00:00:00Z</vt:filetime>
  </property>
</Properties>
</file>