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2010/41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1525"/>
      </w:pPr>
      <w:r>
        <w:rPr/>
        <w:t>The following companies and persons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2880"/>
        <w:gridCol w:w="3031"/>
      </w:tblGrid>
      <w:tr>
        <w:trPr>
          <w:trHeight w:val="1854" w:hRule="atLeast"/>
        </w:trPr>
        <w:tc>
          <w:tcPr>
            <w:tcW w:w="2880"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230"/>
              <w:rPr>
                <w:sz w:val="20"/>
              </w:rPr>
            </w:pPr>
            <w:r>
              <w:rPr>
                <w:sz w:val="20"/>
              </w:rPr>
              <w:t>Shiprite International Pty Ltd ABN 31 121 723 448</w:t>
            </w:r>
          </w:p>
          <w:p>
            <w:pPr>
              <w:pStyle w:val="TableParagraph"/>
              <w:spacing w:line="235" w:lineRule="auto"/>
              <w:ind w:right="197"/>
              <w:rPr>
                <w:sz w:val="20"/>
              </w:rPr>
            </w:pPr>
            <w:r>
              <w:rPr>
                <w:sz w:val="20"/>
              </w:rPr>
              <w:t>16 Tulip Tree Road Murrumba Downs QLD 4503</w:t>
            </w:r>
          </w:p>
        </w:tc>
        <w:tc>
          <w:tcPr>
            <w:tcW w:w="2880"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885"/>
              <w:rPr>
                <w:sz w:val="20"/>
              </w:rPr>
            </w:pPr>
            <w:r>
              <w:rPr>
                <w:sz w:val="20"/>
              </w:rPr>
              <w:t>AM Logistics Pty Ltd ABN 56 135 734 520</w:t>
            </w:r>
          </w:p>
          <w:p>
            <w:pPr>
              <w:pStyle w:val="TableParagraph"/>
              <w:spacing w:line="229" w:lineRule="exact"/>
              <w:rPr>
                <w:sz w:val="20"/>
              </w:rPr>
            </w:pPr>
            <w:r>
              <w:rPr>
                <w:sz w:val="20"/>
              </w:rPr>
              <w:t>Unit 34 / 14 Argyle Place</w:t>
            </w:r>
          </w:p>
          <w:p>
            <w:pPr>
              <w:pStyle w:val="TableParagraph"/>
              <w:spacing w:line="233" w:lineRule="exact"/>
              <w:rPr>
                <w:sz w:val="20"/>
              </w:rPr>
            </w:pPr>
            <w:r>
              <w:rPr>
                <w:sz w:val="20"/>
              </w:rPr>
              <w:t>Albion QLD 4010</w:t>
            </w:r>
          </w:p>
        </w:tc>
        <w:tc>
          <w:tcPr>
            <w:tcW w:w="3031"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INDIVIDUALS</w:t>
            </w:r>
          </w:p>
          <w:p>
            <w:pPr>
              <w:pStyle w:val="TableParagraph"/>
              <w:spacing w:line="235" w:lineRule="auto" w:before="2"/>
              <w:ind w:right="971"/>
              <w:rPr>
                <w:sz w:val="20"/>
              </w:rPr>
            </w:pPr>
            <w:r>
              <w:rPr>
                <w:sz w:val="20"/>
              </w:rPr>
              <w:t>ANDERSON, Murray DING, Hui Cherry LAU, Chwee Koon KIDMAN, Bianca Rae</w:t>
            </w:r>
          </w:p>
          <w:p>
            <w:pPr>
              <w:pStyle w:val="TableParagraph"/>
              <w:spacing w:line="228" w:lineRule="exact" w:before="4"/>
              <w:ind w:right="704"/>
              <w:rPr>
                <w:sz w:val="20"/>
              </w:rPr>
            </w:pPr>
            <w:r>
              <w:rPr>
                <w:sz w:val="20"/>
              </w:rPr>
              <w:t>TUNG, Chui Yung Cathy RAYES, Pedro</w:t>
            </w:r>
          </w:p>
        </w:tc>
      </w:tr>
      <w:tr>
        <w:trPr>
          <w:trHeight w:val="1035" w:hRule="atLeast"/>
        </w:trPr>
        <w:tc>
          <w:tcPr>
            <w:tcW w:w="2880" w:type="dxa"/>
            <w:tcBorders>
              <w:top w:val="nil"/>
              <w:bottom w:val="nil"/>
            </w:tcBorders>
          </w:tcPr>
          <w:p>
            <w:pPr>
              <w:pStyle w:val="TableParagraph"/>
              <w:spacing w:line="213" w:lineRule="exact"/>
              <w:rPr>
                <w:b/>
                <w:sz w:val="20"/>
              </w:rPr>
            </w:pPr>
            <w:r>
              <w:rPr>
                <w:b/>
                <w:sz w:val="20"/>
              </w:rPr>
              <w:t>Person in Authority</w:t>
            </w:r>
          </w:p>
          <w:p>
            <w:pPr>
              <w:pStyle w:val="TableParagraph"/>
              <w:spacing w:line="231" w:lineRule="exact"/>
              <w:rPr>
                <w:sz w:val="20"/>
              </w:rPr>
            </w:pPr>
            <w:r>
              <w:rPr>
                <w:sz w:val="20"/>
              </w:rPr>
              <w:t>KEALLEY, Ben Roy</w:t>
            </w:r>
          </w:p>
          <w:p>
            <w:pPr>
              <w:pStyle w:val="TableParagraph"/>
              <w:spacing w:line="233" w:lineRule="exact"/>
              <w:rPr>
                <w:sz w:val="20"/>
              </w:rPr>
            </w:pPr>
            <w:r>
              <w:rPr>
                <w:sz w:val="20"/>
              </w:rPr>
              <w:t>ADDISON, Graeme John</w:t>
            </w:r>
          </w:p>
        </w:tc>
        <w:tc>
          <w:tcPr>
            <w:tcW w:w="2880" w:type="dxa"/>
            <w:tcBorders>
              <w:top w:val="nil"/>
              <w:bottom w:val="nil"/>
            </w:tcBorders>
          </w:tcPr>
          <w:p>
            <w:pPr>
              <w:pStyle w:val="TableParagraph"/>
              <w:spacing w:line="213" w:lineRule="exact"/>
              <w:rPr>
                <w:b/>
                <w:sz w:val="20"/>
              </w:rPr>
            </w:pPr>
            <w:r>
              <w:rPr>
                <w:b/>
                <w:sz w:val="20"/>
              </w:rPr>
              <w:t>Person in Authority</w:t>
            </w:r>
          </w:p>
          <w:p>
            <w:pPr>
              <w:pStyle w:val="TableParagraph"/>
              <w:spacing w:line="235" w:lineRule="auto" w:before="2"/>
              <w:ind w:right="153"/>
              <w:rPr>
                <w:sz w:val="20"/>
              </w:rPr>
            </w:pPr>
            <w:r>
              <w:rPr>
                <w:sz w:val="20"/>
              </w:rPr>
              <w:t>COOKSLEY, Andrew William PACKER, Michael Douglas PACKER, Martin Phillip</w:t>
            </w:r>
          </w:p>
        </w:tc>
        <w:tc>
          <w:tcPr>
            <w:tcW w:w="3031" w:type="dxa"/>
            <w:tcBorders>
              <w:top w:val="nil"/>
              <w:bottom w:val="nil"/>
            </w:tcBorders>
          </w:tcPr>
          <w:p>
            <w:pPr>
              <w:pStyle w:val="TableParagraph"/>
              <w:ind w:left="0"/>
              <w:rPr>
                <w:rFonts w:ascii="Times New Roman"/>
                <w:sz w:val="20"/>
              </w:rPr>
            </w:pPr>
          </w:p>
        </w:tc>
      </w:tr>
      <w:tr>
        <w:trPr>
          <w:trHeight w:val="790" w:hRule="atLeast"/>
        </w:trPr>
        <w:tc>
          <w:tcPr>
            <w:tcW w:w="2880" w:type="dxa"/>
            <w:tcBorders>
              <w:top w:val="nil"/>
            </w:tcBorders>
          </w:tcPr>
          <w:p>
            <w:pPr>
              <w:pStyle w:val="TableParagraph"/>
              <w:spacing w:line="237" w:lineRule="exact" w:before="90"/>
              <w:rPr>
                <w:b/>
                <w:sz w:val="20"/>
              </w:rPr>
            </w:pPr>
            <w:r>
              <w:rPr>
                <w:b/>
                <w:sz w:val="20"/>
              </w:rPr>
              <w:t>Nominee Broker</w:t>
            </w:r>
          </w:p>
          <w:p>
            <w:pPr>
              <w:pStyle w:val="TableParagraph"/>
              <w:spacing w:line="233" w:lineRule="exact"/>
              <w:rPr>
                <w:sz w:val="20"/>
              </w:rPr>
            </w:pPr>
            <w:r>
              <w:rPr>
                <w:sz w:val="20"/>
              </w:rPr>
              <w:t>GARNETT, Cheryl-Lee</w:t>
            </w:r>
          </w:p>
        </w:tc>
        <w:tc>
          <w:tcPr>
            <w:tcW w:w="2880" w:type="dxa"/>
            <w:tcBorders>
              <w:top w:val="nil"/>
            </w:tcBorders>
          </w:tcPr>
          <w:p>
            <w:pPr>
              <w:pStyle w:val="TableParagraph"/>
              <w:spacing w:line="237" w:lineRule="exact" w:before="90"/>
              <w:rPr>
                <w:b/>
                <w:sz w:val="20"/>
              </w:rPr>
            </w:pPr>
            <w:r>
              <w:rPr>
                <w:b/>
                <w:sz w:val="20"/>
              </w:rPr>
              <w:t>Nominee Broker</w:t>
            </w:r>
          </w:p>
          <w:p>
            <w:pPr>
              <w:pStyle w:val="TableParagraph"/>
              <w:spacing w:line="233" w:lineRule="exact"/>
              <w:rPr>
                <w:sz w:val="20"/>
              </w:rPr>
            </w:pPr>
            <w:r>
              <w:rPr>
                <w:sz w:val="20"/>
              </w:rPr>
              <w:t>COOKSLEY, Andrew William</w:t>
            </w:r>
          </w:p>
        </w:tc>
        <w:tc>
          <w:tcPr>
            <w:tcW w:w="3031" w:type="dxa"/>
            <w:tcBorders>
              <w:top w:val="nil"/>
            </w:tcBorders>
          </w:tcPr>
          <w:p>
            <w:pPr>
              <w:pStyle w:val="TableParagraph"/>
              <w:ind w:left="0"/>
              <w:rPr>
                <w:rFonts w:ascii="Times New Roman"/>
                <w:sz w:val="20"/>
              </w:rPr>
            </w:pPr>
          </w:p>
        </w:tc>
      </w:tr>
    </w:tbl>
    <w:p>
      <w:pPr>
        <w:pStyle w:val="BodyText"/>
        <w:spacing w:before="5"/>
        <w:rPr>
          <w:sz w:val="19"/>
        </w:rPr>
      </w:pPr>
    </w:p>
    <w:p>
      <w:pPr>
        <w:pStyle w:val="BodyText"/>
        <w:spacing w:line="235" w:lineRule="auto"/>
        <w:ind w:left="1521" w:right="1525"/>
      </w:pPr>
      <w:r>
        <w:rPr/>
        <w:t>Any persons wishing to make written representation in respect of these applications should address the correspondence by Monday 6 September 2010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pPr>
    </w:p>
    <w:p>
      <w:pPr>
        <w:pStyle w:val="BodyText"/>
        <w:spacing w:before="11"/>
        <w:rPr>
          <w:sz w:val="18"/>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before="1"/>
        <w:ind w:left="1521" w:right="8863"/>
      </w:pPr>
      <w:r>
        <w:rPr/>
        <w:t>Kim Marshall Director</w:t>
      </w:r>
    </w:p>
    <w:p>
      <w:pPr>
        <w:pStyle w:val="BodyText"/>
        <w:spacing w:line="235" w:lineRule="auto"/>
        <w:ind w:left="1521" w:right="7273"/>
      </w:pPr>
      <w:r>
        <w:rPr/>
        <w:t>Compliance Assurance Branch for</w:t>
      </w:r>
    </w:p>
    <w:p>
      <w:pPr>
        <w:pStyle w:val="BodyText"/>
        <w:spacing w:line="357" w:lineRule="auto"/>
        <w:ind w:left="1521" w:right="7984"/>
      </w:pPr>
      <w:r>
        <w:rPr/>
        <w:t>Chief Executive Officer 19 August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2010-41.doc</dc:title>
  <dcterms:created xsi:type="dcterms:W3CDTF">2020-12-09T22:19:31Z</dcterms:created>
  <dcterms:modified xsi:type="dcterms:W3CDTF">2020-12-09T22:19:31Z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2010-08-19T00:00:00Z</vt:filetime>
  </property>
  <property fmtid="{D5CDD505-2E9C-101B-9397-08002B2CF9AE}" pid="3" name="Creator">
    <vt:lpwstr>PScript5.dll Version 5.2.2</vt:lpwstr>
  </property>
  <property fmtid="{D5CDD505-2E9C-101B-9397-08002B2CF9AE}" pid="4" name="LastSaved">
    <vt:filetime>2020-12-09T00:00:00Z</vt:filetime>
  </property>
</Properties>
</file>