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3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201721" cy="1087564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1721" cy="108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Title"/>
        <w:spacing w:line="230" w:lineRule="auto"/>
      </w:pPr>
      <w:r>
        <w:rPr/>
        <w:t>AUSTRALIAN CUSTOMS </w:t>
      </w:r>
      <w:r>
        <w:rPr>
          <w:spacing w:val="-3"/>
        </w:rPr>
        <w:t>AND </w:t>
      </w:r>
      <w:r>
        <w:rPr/>
        <w:t>BORDER PROTECTION NOTICE NO.</w:t>
      </w:r>
      <w:r>
        <w:rPr>
          <w:spacing w:val="1"/>
        </w:rPr>
        <w:t> </w:t>
      </w:r>
      <w:r>
        <w:rPr/>
        <w:t>2010/50</w:t>
      </w:r>
    </w:p>
    <w:p>
      <w:pPr>
        <w:pStyle w:val="BodyText"/>
        <w:spacing w:line="20" w:lineRule="exact"/>
        <w:ind w:left="1492"/>
        <w:rPr>
          <w:sz w:val="2"/>
        </w:rPr>
      </w:pPr>
      <w:r>
        <w:rPr>
          <w:sz w:val="2"/>
        </w:rPr>
        <w:pict>
          <v:group style="width:428.05pt;height:.75pt;mso-position-horizontal-relative:char;mso-position-vertical-relative:line" coordorigin="0,0" coordsize="8561,15">
            <v:rect style="position:absolute;left:0;top:0;width:856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b/>
          <w:sz w:val="18"/>
        </w:rPr>
      </w:pPr>
    </w:p>
    <w:p>
      <w:pPr>
        <w:spacing w:line="230" w:lineRule="auto" w:before="60"/>
        <w:ind w:left="1521" w:right="2318" w:firstLine="0"/>
        <w:jc w:val="left"/>
        <w:rPr>
          <w:rFonts w:ascii="Helvetica-BoldOblique"/>
          <w:b/>
          <w:i/>
          <w:sz w:val="28"/>
        </w:rPr>
      </w:pPr>
      <w:r>
        <w:rPr>
          <w:b/>
          <w:sz w:val="28"/>
        </w:rPr>
        <w:t>Changes to Regulation 4F and Schedule 6 of the </w:t>
      </w:r>
      <w:r>
        <w:rPr>
          <w:rFonts w:ascii="Helvetica-BoldOblique"/>
          <w:b/>
          <w:i/>
          <w:sz w:val="28"/>
        </w:rPr>
        <w:t>Customs (Prohibited Imports) Regulations</w:t>
      </w:r>
      <w:r>
        <w:rPr>
          <w:rFonts w:ascii="Helvetica-BoldOblique"/>
          <w:b/>
          <w:i/>
          <w:spacing w:val="-2"/>
          <w:sz w:val="28"/>
        </w:rPr>
        <w:t> </w:t>
      </w:r>
      <w:r>
        <w:rPr>
          <w:rFonts w:ascii="Helvetica-BoldOblique"/>
          <w:b/>
          <w:i/>
          <w:sz w:val="28"/>
        </w:rPr>
        <w:t>1956</w:t>
      </w:r>
    </w:p>
    <w:p>
      <w:pPr>
        <w:pStyle w:val="BodyText"/>
        <w:rPr>
          <w:rFonts w:ascii="Helvetica-BoldOblique"/>
          <w:b/>
          <w:i/>
          <w:sz w:val="28"/>
        </w:rPr>
      </w:pPr>
    </w:p>
    <w:p>
      <w:pPr>
        <w:spacing w:line="235" w:lineRule="auto" w:before="174"/>
        <w:ind w:left="1521" w:right="1549" w:hanging="1"/>
        <w:jc w:val="left"/>
        <w:rPr>
          <w:sz w:val="20"/>
        </w:rPr>
      </w:pPr>
      <w:r>
        <w:rPr>
          <w:sz w:val="20"/>
        </w:rPr>
        <w:t>Regulation 4F and Schedule 6 (firearms and related goods) of the </w:t>
      </w:r>
      <w:r>
        <w:rPr>
          <w:i/>
          <w:sz w:val="20"/>
        </w:rPr>
        <w:t>Customs (Prohibited Imports) Regulations 1956 </w:t>
      </w:r>
      <w:r>
        <w:rPr>
          <w:sz w:val="20"/>
        </w:rPr>
        <w:t>(the Regulations) were amended on 16 November 2010 to:</w:t>
      </w:r>
    </w:p>
    <w:p>
      <w:pPr>
        <w:pStyle w:val="BodyText"/>
        <w:spacing w:before="1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18" w:lineRule="auto" w:before="0" w:after="0"/>
        <w:ind w:left="2241" w:right="2967" w:hanging="360"/>
        <w:jc w:val="left"/>
        <w:rPr>
          <w:sz w:val="20"/>
        </w:rPr>
      </w:pPr>
      <w:r>
        <w:rPr>
          <w:sz w:val="20"/>
        </w:rPr>
        <w:t>replace all instances of the word ‘replica’ with ‘imitation’ (for consistency with State and Territory</w:t>
      </w:r>
      <w:r>
        <w:rPr>
          <w:spacing w:val="-6"/>
          <w:sz w:val="20"/>
        </w:rPr>
        <w:t> </w:t>
      </w:r>
      <w:r>
        <w:rPr>
          <w:sz w:val="20"/>
        </w:rPr>
        <w:t>legislation);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28" w:lineRule="auto" w:before="0" w:after="0"/>
        <w:ind w:left="2241" w:right="1750" w:hanging="361"/>
        <w:jc w:val="left"/>
        <w:rPr>
          <w:sz w:val="20"/>
        </w:rPr>
      </w:pPr>
      <w:r>
        <w:rPr>
          <w:sz w:val="20"/>
        </w:rPr>
        <w:t>clarify the discretionary nature of the power to grant import permission. The Attorney- General </w:t>
      </w:r>
      <w:r>
        <w:rPr>
          <w:i/>
          <w:sz w:val="20"/>
        </w:rPr>
        <w:t>may</w:t>
      </w:r>
      <w:r>
        <w:rPr>
          <w:sz w:val="20"/>
        </w:rPr>
        <w:t>, but is not obliged to, give permission to import even where specified conditions are</w:t>
      </w:r>
      <w:r>
        <w:rPr>
          <w:spacing w:val="-2"/>
          <w:sz w:val="20"/>
        </w:rPr>
        <w:t> </w:t>
      </w:r>
      <w:r>
        <w:rPr>
          <w:sz w:val="20"/>
        </w:rPr>
        <w:t>met;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28" w:lineRule="auto" w:before="0" w:after="0"/>
        <w:ind w:left="2241" w:right="1586" w:hanging="360"/>
        <w:jc w:val="left"/>
        <w:rPr>
          <w:sz w:val="20"/>
        </w:rPr>
      </w:pPr>
      <w:r>
        <w:rPr>
          <w:sz w:val="20"/>
        </w:rPr>
        <w:t>streamline existing arrangements so that exporters who take their firearms overseas for legitimate reasons can obtain permission to re-import them upon their return to Australia, providing they meet established</w:t>
      </w:r>
      <w:r>
        <w:rPr>
          <w:spacing w:val="-8"/>
          <w:sz w:val="20"/>
        </w:rPr>
        <w:t> </w:t>
      </w:r>
      <w:r>
        <w:rPr>
          <w:sz w:val="20"/>
        </w:rPr>
        <w:t>criteria;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18" w:lineRule="auto" w:before="0" w:after="0"/>
        <w:ind w:left="2241" w:right="2038" w:hanging="360"/>
        <w:jc w:val="left"/>
        <w:rPr>
          <w:sz w:val="20"/>
        </w:rPr>
      </w:pPr>
      <w:r>
        <w:rPr>
          <w:sz w:val="20"/>
        </w:rPr>
        <w:t>prescribe the form for applying for permission to import firearms and related</w:t>
      </w:r>
      <w:r>
        <w:rPr>
          <w:spacing w:val="-40"/>
          <w:sz w:val="20"/>
        </w:rPr>
        <w:t> </w:t>
      </w:r>
      <w:r>
        <w:rPr>
          <w:sz w:val="20"/>
        </w:rPr>
        <w:t>goods (known as Attorney-General’s permits);</w:t>
      </w:r>
      <w:r>
        <w:rPr>
          <w:spacing w:val="-1"/>
          <w:sz w:val="20"/>
        </w:rPr>
        <w:t> </w:t>
      </w:r>
      <w:r>
        <w:rPr>
          <w:sz w:val="20"/>
        </w:rPr>
        <w:t>and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41" w:val="left" w:leader="none"/>
          <w:tab w:pos="2242" w:val="left" w:leader="none"/>
        </w:tabs>
        <w:spacing w:line="228" w:lineRule="auto" w:before="0" w:after="0"/>
        <w:ind w:left="2241" w:right="1600" w:hanging="361"/>
        <w:jc w:val="left"/>
        <w:rPr>
          <w:sz w:val="20"/>
        </w:rPr>
      </w:pPr>
      <w:r>
        <w:rPr>
          <w:sz w:val="20"/>
        </w:rPr>
        <w:t>retitle the ‘Police Authorisation test’ to the ‘Police Certification test’. The amendment is intended to clarify that the police do not ‘authorise’ an importation, but rather certify that a person is permitted to possess and or use a firearm in that State or</w:t>
      </w:r>
      <w:r>
        <w:rPr>
          <w:spacing w:val="-21"/>
          <w:sz w:val="20"/>
        </w:rPr>
        <w:t> </w:t>
      </w:r>
      <w:r>
        <w:rPr>
          <w:sz w:val="20"/>
        </w:rPr>
        <w:t>Territory.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spacing w:line="232" w:lineRule="auto"/>
        <w:ind w:left="1521" w:right="1620"/>
      </w:pPr>
      <w:r>
        <w:rPr/>
        <w:t>Inquiries concerning this notice may be directed to the Supervisor Firearms and Weapons on telephone number (02) 6245 5478 or fax number (02) 6275 6699.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35" w:lineRule="auto"/>
        <w:ind w:left="1521" w:right="8440"/>
      </w:pPr>
      <w:r>
        <w:rPr/>
        <w:t>Sarah Major National Manager</w:t>
      </w:r>
    </w:p>
    <w:p>
      <w:pPr>
        <w:pStyle w:val="BodyText"/>
        <w:spacing w:line="235" w:lineRule="auto"/>
        <w:ind w:left="1521" w:right="7017"/>
      </w:pPr>
      <w:r>
        <w:rPr/>
        <w:t>Trade Policy &amp; Regulation Branch CANBERRA</w:t>
      </w:r>
      <w:r>
        <w:rPr>
          <w:spacing w:val="55"/>
        </w:rPr>
        <w:t> </w:t>
      </w:r>
      <w:r>
        <w:rPr/>
        <w:t>ACT</w:t>
      </w:r>
    </w:p>
    <w:p>
      <w:pPr>
        <w:pStyle w:val="BodyText"/>
        <w:spacing w:before="117"/>
        <w:ind w:left="1521"/>
      </w:pPr>
      <w:r>
        <w:rPr/>
        <w:t>19 November 2010</w:t>
      </w:r>
    </w:p>
    <w:sectPr>
      <w:type w:val="continuous"/>
      <w:pgSz w:w="1190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ymbol">
    <w:altName w:val="Symbol"/>
    <w:charset w:val="0"/>
    <w:family w:val="auto"/>
    <w:pitch w:val="variable"/>
  </w:font>
  <w:font w:name="Helvetica-BoldOblique">
    <w:altName w:val="Helvetica-BoldOblique"/>
    <w:charset w:val="0"/>
    <w:family w:val="swiss"/>
    <w:pitch w:val="variable"/>
  </w:font>
  <w:font w:name="Helvetica">
    <w:altName w:val="Helvetic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241" w:hanging="360"/>
      </w:pPr>
      <w:rPr>
        <w:rFonts w:hint="default" w:ascii="Symbol" w:hAnsi="Symbol" w:eastAsia="Symbol" w:cs="Symbol"/>
        <w:w w:val="99"/>
        <w:sz w:val="20"/>
        <w:szCs w:val="20"/>
      </w:rPr>
    </w:lvl>
    <w:lvl w:ilvl="1">
      <w:start w:val="0"/>
      <w:numFmt w:val="bullet"/>
      <w:lvlText w:val="•"/>
      <w:lvlJc w:val="left"/>
      <w:pPr>
        <w:ind w:left="3172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1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036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96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9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832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76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9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0"/>
      <w:szCs w:val="20"/>
    </w:rPr>
  </w:style>
  <w:style w:styleId="Title" w:type="paragraph">
    <w:name w:val="Title"/>
    <w:basedOn w:val="Normal"/>
    <w:uiPriority w:val="1"/>
    <w:qFormat/>
    <w:pPr>
      <w:spacing w:before="21"/>
      <w:ind w:left="4977" w:right="1620" w:hanging="3368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2241" w:right="1586" w:hanging="360"/>
    </w:pPr>
    <w:rPr>
      <w:rFonts w:ascii="Helvetica" w:hAnsi="Helvetica" w:eastAsia="Helvetica" w:cs="Helvetica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c8tos</dc:creator>
  <dc:title>Microsoft Word - ACN - Firearms Changes - November 2010.doc</dc:title>
  <dcterms:created xsi:type="dcterms:W3CDTF">2020-12-09T22:31:06Z</dcterms:created>
  <dcterms:modified xsi:type="dcterms:W3CDTF">2020-12-09T22:31:06Z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2010-11-19T00:00:00Z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