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Heading1"/>
        <w:ind w:right="1605"/>
      </w:pPr>
      <w:r>
        <w:rPr/>
        <w:t>AUSTRALIAN CUSTOMS AND BORDER PROTECTION NOTICE</w:t>
      </w:r>
    </w:p>
    <w:p>
      <w:pPr>
        <w:spacing w:line="329" w:lineRule="exact" w:before="0" w:after="17"/>
        <w:ind w:left="1591" w:right="1602" w:firstLine="0"/>
        <w:jc w:val="center"/>
        <w:rPr>
          <w:b/>
          <w:sz w:val="28"/>
        </w:rPr>
      </w:pPr>
      <w:r>
        <w:rPr>
          <w:b/>
          <w:sz w:val="28"/>
        </w:rPr>
        <w:t>NO. 2011/08</w:t>
      </w:r>
    </w:p>
    <w:p>
      <w:pPr>
        <w:pStyle w:val="BodyText"/>
        <w:spacing w:line="20" w:lineRule="exact"/>
        <w:ind w:left="1209"/>
        <w:rPr>
          <w:sz w:val="2"/>
        </w:rPr>
      </w:pPr>
      <w:r>
        <w:rPr>
          <w:sz w:val="2"/>
        </w:rPr>
        <w:pict>
          <v:group style="width:456.4pt;height:.75pt;mso-position-horizontal-relative:char;mso-position-vertical-relative:line" coordorigin="0,0" coordsize="9128,15">
            <v:rect style="position:absolute;left:0;top:0;width:9128;height:15" filled="true" fillcolor="#000000" stroked="false">
              <v:fill type="solid"/>
            </v:rect>
          </v:group>
        </w:pict>
      </w:r>
      <w:r>
        <w:rPr>
          <w:sz w:val="2"/>
        </w:rPr>
      </w:r>
    </w:p>
    <w:p>
      <w:pPr>
        <w:pStyle w:val="BodyText"/>
        <w:spacing w:before="3"/>
        <w:ind w:left="0"/>
        <w:rPr>
          <w:b/>
          <w:sz w:val="18"/>
        </w:rPr>
      </w:pPr>
    </w:p>
    <w:p>
      <w:pPr>
        <w:pStyle w:val="Heading1"/>
        <w:spacing w:line="330" w:lineRule="exact" w:before="48"/>
        <w:ind w:right="1604"/>
      </w:pPr>
      <w:r>
        <w:rPr/>
        <w:t>Application for Customs Broker Licence</w:t>
      </w:r>
    </w:p>
    <w:p>
      <w:pPr>
        <w:pStyle w:val="BodyText"/>
        <w:spacing w:line="231" w:lineRule="exact"/>
      </w:pPr>
      <w:r>
        <w:rPr/>
        <w:t>The following companies have applied to the Chief Executive Officer for a Customs broker licence.</w:t>
      </w:r>
    </w:p>
    <w:p>
      <w:pPr>
        <w:pStyle w:val="BodyText"/>
        <w:spacing w:before="7"/>
        <w:ind w:left="0"/>
        <w:rPr>
          <w:sz w:val="19"/>
        </w:rPr>
      </w:pPr>
    </w:p>
    <w:tbl>
      <w:tblPr>
        <w:tblW w:w="0" w:type="auto"/>
        <w:jc w:val="left"/>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7"/>
        <w:gridCol w:w="4670"/>
      </w:tblGrid>
      <w:tr>
        <w:trPr>
          <w:trHeight w:val="261" w:hRule="atLeast"/>
        </w:trPr>
        <w:tc>
          <w:tcPr>
            <w:tcW w:w="4507" w:type="dxa"/>
            <w:tcBorders>
              <w:bottom w:val="nil"/>
            </w:tcBorders>
          </w:tcPr>
          <w:p>
            <w:pPr>
              <w:pStyle w:val="TableParagraph"/>
              <w:spacing w:line="229" w:lineRule="exact"/>
              <w:rPr>
                <w:b/>
                <w:sz w:val="20"/>
              </w:rPr>
            </w:pPr>
            <w:r>
              <w:rPr>
                <w:b/>
                <w:sz w:val="20"/>
                <w:u w:val="thick"/>
              </w:rPr>
              <w:t>COMPANY NAME</w:t>
            </w:r>
          </w:p>
        </w:tc>
        <w:tc>
          <w:tcPr>
            <w:tcW w:w="4670" w:type="dxa"/>
            <w:tcBorders>
              <w:bottom w:val="nil"/>
            </w:tcBorders>
          </w:tcPr>
          <w:p>
            <w:pPr>
              <w:pStyle w:val="TableParagraph"/>
              <w:spacing w:line="229" w:lineRule="exact"/>
              <w:ind w:left="108"/>
              <w:rPr>
                <w:b/>
                <w:sz w:val="20"/>
              </w:rPr>
            </w:pPr>
            <w:r>
              <w:rPr>
                <w:b/>
                <w:sz w:val="20"/>
                <w:u w:val="thick"/>
              </w:rPr>
              <w:t>COMPANY NAME</w:t>
            </w:r>
          </w:p>
        </w:tc>
      </w:tr>
      <w:tr>
        <w:trPr>
          <w:trHeight w:val="1058" w:hRule="atLeast"/>
        </w:trPr>
        <w:tc>
          <w:tcPr>
            <w:tcW w:w="4507" w:type="dxa"/>
            <w:tcBorders>
              <w:top w:val="nil"/>
              <w:bottom w:val="nil"/>
            </w:tcBorders>
          </w:tcPr>
          <w:p>
            <w:pPr>
              <w:pStyle w:val="TableParagraph"/>
              <w:spacing w:line="235" w:lineRule="auto" w:before="1"/>
              <w:ind w:right="1057"/>
              <w:rPr>
                <w:sz w:val="20"/>
              </w:rPr>
            </w:pPr>
            <w:r>
              <w:rPr>
                <w:sz w:val="20"/>
              </w:rPr>
              <w:t>Pro-Active Customs &amp; Freight Pty Ltd ABN: 54 147 546 816</w:t>
            </w:r>
          </w:p>
          <w:p>
            <w:pPr>
              <w:pStyle w:val="TableParagraph"/>
              <w:spacing w:line="229" w:lineRule="exact"/>
              <w:rPr>
                <w:sz w:val="20"/>
              </w:rPr>
            </w:pPr>
            <w:r>
              <w:rPr>
                <w:sz w:val="20"/>
              </w:rPr>
              <w:t>Suite 7, 100 Cochranes Road</w:t>
            </w:r>
          </w:p>
          <w:p>
            <w:pPr>
              <w:pStyle w:val="TableParagraph"/>
              <w:spacing w:line="233" w:lineRule="exact"/>
              <w:rPr>
                <w:sz w:val="20"/>
              </w:rPr>
            </w:pPr>
            <w:r>
              <w:rPr>
                <w:sz w:val="20"/>
              </w:rPr>
              <w:t>MOORABBIN VIC</w:t>
            </w:r>
            <w:r>
              <w:rPr>
                <w:spacing w:val="54"/>
                <w:sz w:val="20"/>
              </w:rPr>
              <w:t> </w:t>
            </w:r>
            <w:r>
              <w:rPr>
                <w:sz w:val="20"/>
              </w:rPr>
              <w:t>3189</w:t>
            </w:r>
          </w:p>
        </w:tc>
        <w:tc>
          <w:tcPr>
            <w:tcW w:w="4670" w:type="dxa"/>
            <w:tcBorders>
              <w:top w:val="nil"/>
              <w:bottom w:val="nil"/>
            </w:tcBorders>
          </w:tcPr>
          <w:p>
            <w:pPr>
              <w:pStyle w:val="TableParagraph"/>
              <w:spacing w:line="235" w:lineRule="auto" w:before="1"/>
              <w:ind w:left="108" w:right="1093"/>
              <w:rPr>
                <w:sz w:val="20"/>
              </w:rPr>
            </w:pPr>
            <w:r>
              <w:rPr>
                <w:sz w:val="20"/>
              </w:rPr>
              <w:t>Customs Clearance World Pty Ltd ABN: 99 145 994 243</w:t>
            </w:r>
          </w:p>
          <w:p>
            <w:pPr>
              <w:pStyle w:val="TableParagraph"/>
              <w:spacing w:line="229" w:lineRule="exact"/>
              <w:ind w:left="108"/>
              <w:rPr>
                <w:sz w:val="20"/>
              </w:rPr>
            </w:pPr>
            <w:r>
              <w:rPr>
                <w:sz w:val="20"/>
              </w:rPr>
              <w:t>Unit 1, 2 Kaleski Street</w:t>
            </w:r>
          </w:p>
          <w:p>
            <w:pPr>
              <w:pStyle w:val="TableParagraph"/>
              <w:spacing w:line="233" w:lineRule="exact"/>
              <w:ind w:left="108"/>
              <w:rPr>
                <w:sz w:val="20"/>
              </w:rPr>
            </w:pPr>
            <w:r>
              <w:rPr>
                <w:sz w:val="20"/>
              </w:rPr>
              <w:t>MOOREBANK NSW 2170</w:t>
            </w:r>
          </w:p>
        </w:tc>
      </w:tr>
      <w:tr>
        <w:trPr>
          <w:trHeight w:val="379" w:hRule="atLeast"/>
        </w:trPr>
        <w:tc>
          <w:tcPr>
            <w:tcW w:w="4507" w:type="dxa"/>
            <w:tcBorders>
              <w:top w:val="nil"/>
              <w:bottom w:val="nil"/>
            </w:tcBorders>
          </w:tcPr>
          <w:p>
            <w:pPr>
              <w:pStyle w:val="TableParagraph"/>
              <w:spacing w:before="96"/>
              <w:rPr>
                <w:b/>
                <w:sz w:val="20"/>
              </w:rPr>
            </w:pPr>
            <w:r>
              <w:rPr>
                <w:b/>
                <w:sz w:val="20"/>
              </w:rPr>
              <w:t>Persons in Authority</w:t>
            </w:r>
          </w:p>
        </w:tc>
        <w:tc>
          <w:tcPr>
            <w:tcW w:w="4670" w:type="dxa"/>
            <w:tcBorders>
              <w:top w:val="nil"/>
              <w:bottom w:val="nil"/>
            </w:tcBorders>
          </w:tcPr>
          <w:p>
            <w:pPr>
              <w:pStyle w:val="TableParagraph"/>
              <w:spacing w:before="96"/>
              <w:ind w:left="108"/>
              <w:rPr>
                <w:b/>
                <w:sz w:val="20"/>
              </w:rPr>
            </w:pPr>
            <w:r>
              <w:rPr>
                <w:b/>
                <w:sz w:val="20"/>
              </w:rPr>
              <w:t>Persons in Authority</w:t>
            </w:r>
          </w:p>
        </w:tc>
      </w:tr>
      <w:tr>
        <w:trPr>
          <w:trHeight w:val="489" w:hRule="atLeast"/>
        </w:trPr>
        <w:tc>
          <w:tcPr>
            <w:tcW w:w="4507" w:type="dxa"/>
            <w:tcBorders>
              <w:top w:val="nil"/>
              <w:bottom w:val="nil"/>
            </w:tcBorders>
          </w:tcPr>
          <w:p>
            <w:pPr>
              <w:pStyle w:val="TableParagraph"/>
              <w:spacing w:before="9"/>
              <w:rPr>
                <w:sz w:val="20"/>
              </w:rPr>
            </w:pPr>
            <w:r>
              <w:rPr>
                <w:sz w:val="20"/>
              </w:rPr>
              <w:t>TIERNAN, Antony</w:t>
            </w:r>
          </w:p>
        </w:tc>
        <w:tc>
          <w:tcPr>
            <w:tcW w:w="4670" w:type="dxa"/>
            <w:tcBorders>
              <w:top w:val="nil"/>
              <w:bottom w:val="nil"/>
            </w:tcBorders>
          </w:tcPr>
          <w:p>
            <w:pPr>
              <w:pStyle w:val="TableParagraph"/>
              <w:spacing w:line="230" w:lineRule="exact" w:before="15"/>
              <w:ind w:left="108" w:right="2553" w:hanging="1"/>
              <w:rPr>
                <w:sz w:val="20"/>
              </w:rPr>
            </w:pPr>
            <w:r>
              <w:rPr>
                <w:sz w:val="20"/>
              </w:rPr>
              <w:t>JOSEPH, Trent Adam JOSEPH, Emma Jane</w:t>
            </w:r>
          </w:p>
        </w:tc>
      </w:tr>
      <w:tr>
        <w:trPr>
          <w:trHeight w:val="805" w:hRule="atLeast"/>
        </w:trPr>
        <w:tc>
          <w:tcPr>
            <w:tcW w:w="4507" w:type="dxa"/>
            <w:tcBorders>
              <w:top w:val="nil"/>
              <w:bottom w:val="nil"/>
            </w:tcBorders>
          </w:tcPr>
          <w:p>
            <w:pPr>
              <w:pStyle w:val="TableParagraph"/>
              <w:spacing w:line="213" w:lineRule="exact"/>
              <w:rPr>
                <w:b/>
                <w:sz w:val="20"/>
              </w:rPr>
            </w:pPr>
            <w:r>
              <w:rPr>
                <w:b/>
                <w:sz w:val="20"/>
              </w:rPr>
              <w:t>Nominee</w:t>
            </w:r>
            <w:r>
              <w:rPr>
                <w:b/>
                <w:spacing w:val="-10"/>
                <w:sz w:val="20"/>
              </w:rPr>
              <w:t> </w:t>
            </w:r>
            <w:r>
              <w:rPr>
                <w:b/>
                <w:sz w:val="20"/>
              </w:rPr>
              <w:t>Brokers</w:t>
            </w:r>
          </w:p>
          <w:p>
            <w:pPr>
              <w:pStyle w:val="TableParagraph"/>
              <w:spacing w:line="233" w:lineRule="exact"/>
              <w:rPr>
                <w:sz w:val="20"/>
              </w:rPr>
            </w:pPr>
            <w:r>
              <w:rPr>
                <w:sz w:val="20"/>
              </w:rPr>
              <w:t>TIERNAN,</w:t>
            </w:r>
            <w:r>
              <w:rPr>
                <w:spacing w:val="-4"/>
                <w:sz w:val="20"/>
              </w:rPr>
              <w:t> </w:t>
            </w:r>
            <w:r>
              <w:rPr>
                <w:sz w:val="20"/>
              </w:rPr>
              <w:t>Antony</w:t>
            </w:r>
          </w:p>
        </w:tc>
        <w:tc>
          <w:tcPr>
            <w:tcW w:w="4670" w:type="dxa"/>
            <w:tcBorders>
              <w:top w:val="nil"/>
              <w:bottom w:val="nil"/>
            </w:tcBorders>
          </w:tcPr>
          <w:p>
            <w:pPr>
              <w:pStyle w:val="TableParagraph"/>
              <w:spacing w:before="6"/>
              <w:ind w:left="0"/>
              <w:rPr>
                <w:sz w:val="17"/>
              </w:rPr>
            </w:pPr>
          </w:p>
          <w:p>
            <w:pPr>
              <w:pStyle w:val="TableParagraph"/>
              <w:spacing w:line="237" w:lineRule="exact" w:before="1"/>
              <w:ind w:left="108"/>
              <w:rPr>
                <w:b/>
                <w:sz w:val="20"/>
              </w:rPr>
            </w:pPr>
            <w:r>
              <w:rPr>
                <w:b/>
                <w:sz w:val="20"/>
              </w:rPr>
              <w:t>Nominee Brokers</w:t>
            </w:r>
          </w:p>
          <w:p>
            <w:pPr>
              <w:pStyle w:val="TableParagraph"/>
              <w:spacing w:line="233" w:lineRule="exact"/>
              <w:ind w:left="108"/>
              <w:rPr>
                <w:sz w:val="20"/>
              </w:rPr>
            </w:pPr>
            <w:r>
              <w:rPr>
                <w:sz w:val="20"/>
              </w:rPr>
              <w:t>JOSEPH, Trent Adam</w:t>
            </w:r>
          </w:p>
        </w:tc>
      </w:tr>
      <w:tr>
        <w:trPr>
          <w:trHeight w:val="358" w:hRule="atLeast"/>
        </w:trPr>
        <w:tc>
          <w:tcPr>
            <w:tcW w:w="4507" w:type="dxa"/>
            <w:tcBorders>
              <w:top w:val="nil"/>
              <w:bottom w:val="nil"/>
            </w:tcBorders>
          </w:tcPr>
          <w:p>
            <w:pPr>
              <w:pStyle w:val="TableParagraph"/>
              <w:spacing w:before="90"/>
              <w:rPr>
                <w:b/>
                <w:sz w:val="20"/>
              </w:rPr>
            </w:pPr>
            <w:r>
              <w:rPr>
                <w:b/>
                <w:sz w:val="20"/>
                <w:u w:val="thick"/>
              </w:rPr>
              <w:t>COMPANY NAME</w:t>
            </w:r>
          </w:p>
        </w:tc>
        <w:tc>
          <w:tcPr>
            <w:tcW w:w="4670" w:type="dxa"/>
            <w:tcBorders>
              <w:top w:val="nil"/>
              <w:bottom w:val="nil"/>
            </w:tcBorders>
          </w:tcPr>
          <w:p>
            <w:pPr>
              <w:pStyle w:val="TableParagraph"/>
              <w:spacing w:before="90"/>
              <w:ind w:left="108"/>
              <w:rPr>
                <w:b/>
                <w:sz w:val="20"/>
              </w:rPr>
            </w:pPr>
            <w:r>
              <w:rPr>
                <w:b/>
                <w:sz w:val="20"/>
                <w:u w:val="thick"/>
              </w:rPr>
              <w:t>COMPANY NAME</w:t>
            </w:r>
          </w:p>
        </w:tc>
      </w:tr>
      <w:tr>
        <w:trPr>
          <w:trHeight w:val="1055" w:hRule="atLeast"/>
        </w:trPr>
        <w:tc>
          <w:tcPr>
            <w:tcW w:w="4507" w:type="dxa"/>
            <w:tcBorders>
              <w:top w:val="nil"/>
              <w:bottom w:val="nil"/>
            </w:tcBorders>
          </w:tcPr>
          <w:p>
            <w:pPr>
              <w:pStyle w:val="TableParagraph"/>
              <w:spacing w:line="235" w:lineRule="auto"/>
              <w:ind w:right="1090"/>
              <w:rPr>
                <w:sz w:val="20"/>
              </w:rPr>
            </w:pPr>
            <w:r>
              <w:rPr>
                <w:sz w:val="20"/>
              </w:rPr>
              <w:t>Maltacourt Logistics Australia Pty Ltd ABN : 46 147 294 497</w:t>
            </w:r>
          </w:p>
          <w:p>
            <w:pPr>
              <w:pStyle w:val="TableParagraph"/>
              <w:spacing w:line="229" w:lineRule="exact"/>
              <w:rPr>
                <w:sz w:val="20"/>
              </w:rPr>
            </w:pPr>
            <w:r>
              <w:rPr>
                <w:sz w:val="20"/>
              </w:rPr>
              <w:t>2-4 Green Street</w:t>
            </w:r>
          </w:p>
          <w:p>
            <w:pPr>
              <w:pStyle w:val="TableParagraph"/>
              <w:spacing w:line="233" w:lineRule="exact"/>
              <w:rPr>
                <w:sz w:val="20"/>
              </w:rPr>
            </w:pPr>
            <w:r>
              <w:rPr>
                <w:sz w:val="20"/>
              </w:rPr>
              <w:t>BANKS MEADOW NSW 2019</w:t>
            </w:r>
          </w:p>
        </w:tc>
        <w:tc>
          <w:tcPr>
            <w:tcW w:w="4670" w:type="dxa"/>
            <w:tcBorders>
              <w:top w:val="nil"/>
              <w:bottom w:val="nil"/>
            </w:tcBorders>
          </w:tcPr>
          <w:p>
            <w:pPr>
              <w:pStyle w:val="TableParagraph"/>
              <w:spacing w:line="235" w:lineRule="auto"/>
              <w:ind w:left="108" w:right="1608"/>
              <w:rPr>
                <w:sz w:val="20"/>
              </w:rPr>
            </w:pPr>
            <w:r>
              <w:rPr>
                <w:sz w:val="20"/>
              </w:rPr>
              <w:t>Raitt International Freight Pty Ltd ABN: 51 117 971 203</w:t>
            </w:r>
          </w:p>
          <w:p>
            <w:pPr>
              <w:pStyle w:val="TableParagraph"/>
              <w:spacing w:line="235" w:lineRule="auto"/>
              <w:ind w:left="108" w:right="1642" w:hanging="1"/>
              <w:rPr>
                <w:sz w:val="20"/>
              </w:rPr>
            </w:pPr>
            <w:r>
              <w:rPr>
                <w:sz w:val="20"/>
              </w:rPr>
              <w:t>Unit 10, 300 Cullen Avenue East EAGLE FARM QLD</w:t>
            </w:r>
            <w:r>
              <w:rPr>
                <w:spacing w:val="53"/>
                <w:sz w:val="20"/>
              </w:rPr>
              <w:t> </w:t>
            </w:r>
            <w:r>
              <w:rPr>
                <w:sz w:val="20"/>
              </w:rPr>
              <w:t>4009</w:t>
            </w:r>
          </w:p>
        </w:tc>
      </w:tr>
      <w:tr>
        <w:trPr>
          <w:trHeight w:val="379" w:hRule="atLeast"/>
        </w:trPr>
        <w:tc>
          <w:tcPr>
            <w:tcW w:w="4507" w:type="dxa"/>
            <w:tcBorders>
              <w:top w:val="nil"/>
              <w:bottom w:val="nil"/>
            </w:tcBorders>
          </w:tcPr>
          <w:p>
            <w:pPr>
              <w:pStyle w:val="TableParagraph"/>
              <w:spacing w:before="96"/>
              <w:rPr>
                <w:b/>
                <w:sz w:val="20"/>
              </w:rPr>
            </w:pPr>
            <w:r>
              <w:rPr>
                <w:b/>
                <w:sz w:val="20"/>
              </w:rPr>
              <w:t>Persons in Authority</w:t>
            </w:r>
          </w:p>
        </w:tc>
        <w:tc>
          <w:tcPr>
            <w:tcW w:w="4670" w:type="dxa"/>
            <w:tcBorders>
              <w:top w:val="nil"/>
              <w:bottom w:val="nil"/>
            </w:tcBorders>
          </w:tcPr>
          <w:p>
            <w:pPr>
              <w:pStyle w:val="TableParagraph"/>
              <w:spacing w:before="96"/>
              <w:ind w:left="108"/>
              <w:rPr>
                <w:b/>
                <w:sz w:val="20"/>
              </w:rPr>
            </w:pPr>
            <w:r>
              <w:rPr>
                <w:b/>
                <w:sz w:val="20"/>
              </w:rPr>
              <w:t>Persons in Authority</w:t>
            </w:r>
          </w:p>
        </w:tc>
      </w:tr>
      <w:tr>
        <w:trPr>
          <w:trHeight w:val="1065" w:hRule="atLeast"/>
        </w:trPr>
        <w:tc>
          <w:tcPr>
            <w:tcW w:w="4507" w:type="dxa"/>
            <w:tcBorders>
              <w:top w:val="nil"/>
              <w:bottom w:val="nil"/>
            </w:tcBorders>
          </w:tcPr>
          <w:p>
            <w:pPr>
              <w:pStyle w:val="TableParagraph"/>
              <w:spacing w:before="9"/>
              <w:rPr>
                <w:sz w:val="20"/>
              </w:rPr>
            </w:pPr>
            <w:r>
              <w:rPr>
                <w:sz w:val="20"/>
              </w:rPr>
              <w:t>PARFITT, David Graham</w:t>
            </w:r>
          </w:p>
          <w:p>
            <w:pPr>
              <w:pStyle w:val="TableParagraph"/>
              <w:spacing w:before="10"/>
              <w:ind w:left="0"/>
              <w:rPr>
                <w:sz w:val="18"/>
              </w:rPr>
            </w:pPr>
          </w:p>
          <w:p>
            <w:pPr>
              <w:pStyle w:val="TableParagraph"/>
              <w:spacing w:line="237" w:lineRule="exact"/>
              <w:rPr>
                <w:b/>
                <w:sz w:val="20"/>
              </w:rPr>
            </w:pPr>
            <w:r>
              <w:rPr>
                <w:b/>
                <w:sz w:val="20"/>
              </w:rPr>
              <w:t>Nominee Brokers</w:t>
            </w:r>
          </w:p>
          <w:p>
            <w:pPr>
              <w:pStyle w:val="TableParagraph"/>
              <w:spacing w:line="233" w:lineRule="exact"/>
              <w:rPr>
                <w:sz w:val="20"/>
              </w:rPr>
            </w:pPr>
            <w:r>
              <w:rPr>
                <w:sz w:val="20"/>
              </w:rPr>
              <w:t>AWADA, Ali</w:t>
            </w:r>
          </w:p>
        </w:tc>
        <w:tc>
          <w:tcPr>
            <w:tcW w:w="4670" w:type="dxa"/>
            <w:tcBorders>
              <w:top w:val="nil"/>
              <w:bottom w:val="nil"/>
            </w:tcBorders>
          </w:tcPr>
          <w:p>
            <w:pPr>
              <w:pStyle w:val="TableParagraph"/>
              <w:spacing w:line="235" w:lineRule="auto" w:before="13"/>
              <w:ind w:left="108" w:right="2231"/>
              <w:rPr>
                <w:sz w:val="20"/>
              </w:rPr>
            </w:pPr>
            <w:r>
              <w:rPr>
                <w:sz w:val="20"/>
              </w:rPr>
              <w:t>RAITT, Joseph Robert RAITT, Barbara May FERGUSON, Lauren May RAITT, Luke Joseph</w:t>
            </w:r>
          </w:p>
        </w:tc>
      </w:tr>
      <w:tr>
        <w:trPr>
          <w:trHeight w:val="559" w:hRule="atLeast"/>
        </w:trPr>
        <w:tc>
          <w:tcPr>
            <w:tcW w:w="4507" w:type="dxa"/>
            <w:tcBorders>
              <w:top w:val="nil"/>
            </w:tcBorders>
          </w:tcPr>
          <w:p>
            <w:pPr>
              <w:pStyle w:val="TableParagraph"/>
              <w:ind w:left="0"/>
              <w:rPr>
                <w:rFonts w:ascii="Times New Roman"/>
                <w:sz w:val="20"/>
              </w:rPr>
            </w:pPr>
          </w:p>
        </w:tc>
        <w:tc>
          <w:tcPr>
            <w:tcW w:w="4670" w:type="dxa"/>
            <w:tcBorders>
              <w:top w:val="nil"/>
            </w:tcBorders>
          </w:tcPr>
          <w:p>
            <w:pPr>
              <w:pStyle w:val="TableParagraph"/>
              <w:spacing w:line="235" w:lineRule="exact" w:before="91"/>
              <w:ind w:left="108"/>
              <w:rPr>
                <w:b/>
                <w:sz w:val="20"/>
              </w:rPr>
            </w:pPr>
            <w:r>
              <w:rPr>
                <w:b/>
                <w:sz w:val="20"/>
              </w:rPr>
              <w:t>Nominee Brokers</w:t>
            </w:r>
          </w:p>
          <w:p>
            <w:pPr>
              <w:pStyle w:val="TableParagraph"/>
              <w:spacing w:line="212" w:lineRule="exact"/>
              <w:ind w:left="108"/>
              <w:rPr>
                <w:sz w:val="20"/>
              </w:rPr>
            </w:pPr>
            <w:r>
              <w:rPr>
                <w:sz w:val="20"/>
              </w:rPr>
              <w:t>BYLES, Stephen John</w:t>
            </w:r>
          </w:p>
        </w:tc>
      </w:tr>
    </w:tbl>
    <w:p>
      <w:pPr>
        <w:pStyle w:val="BodyText"/>
        <w:spacing w:before="5"/>
        <w:ind w:left="0"/>
        <w:rPr>
          <w:sz w:val="19"/>
        </w:rPr>
      </w:pPr>
    </w:p>
    <w:p>
      <w:pPr>
        <w:pStyle w:val="BodyText"/>
        <w:spacing w:line="235" w:lineRule="auto"/>
        <w:ind w:right="1997"/>
      </w:pPr>
      <w:r>
        <w:rPr/>
        <w:t>Any persons wishing to make written representation in respect of these applications should address the correspondence by 28 March 2011 to:</w:t>
      </w:r>
    </w:p>
    <w:p>
      <w:pPr>
        <w:pStyle w:val="BodyText"/>
        <w:spacing w:before="4"/>
        <w:ind w:left="0"/>
        <w:rPr>
          <w:sz w:val="19"/>
        </w:rPr>
      </w:pPr>
    </w:p>
    <w:p>
      <w:pPr>
        <w:pStyle w:val="BodyText"/>
        <w:spacing w:line="233" w:lineRule="exact"/>
      </w:pPr>
      <w:r>
        <w:rPr/>
        <w:t>Broker Licensing</w:t>
      </w:r>
    </w:p>
    <w:p>
      <w:pPr>
        <w:pStyle w:val="BodyText"/>
        <w:tabs>
          <w:tab w:pos="4838" w:val="left" w:leader="none"/>
        </w:tabs>
        <w:spacing w:line="232" w:lineRule="auto" w:before="3"/>
        <w:ind w:right="2749"/>
      </w:pPr>
      <w:r>
        <w:rPr/>
        <w:t>Australian</w:t>
      </w:r>
      <w:r>
        <w:rPr>
          <w:spacing w:val="-4"/>
        </w:rPr>
        <w:t> </w:t>
      </w:r>
      <w:r>
        <w:rPr/>
        <w:t>Customs</w:t>
      </w:r>
      <w:r>
        <w:rPr>
          <w:spacing w:val="-3"/>
        </w:rPr>
        <w:t> </w:t>
      </w:r>
      <w:r>
        <w:rPr/>
        <w:t>Service</w:t>
        <w:tab/>
        <w:t>Or email:</w:t>
      </w:r>
      <w:r>
        <w:rPr>
          <w:spacing w:val="-18"/>
        </w:rPr>
        <w:t> </w:t>
      </w:r>
      <w:hyperlink r:id="rId6">
        <w:r>
          <w:rPr>
            <w:color w:val="0000FF"/>
            <w:u w:val="single" w:color="0000FF"/>
          </w:rPr>
          <w:t>brokers.licensing@customs.gov.au</w:t>
        </w:r>
      </w:hyperlink>
      <w:r>
        <w:rPr>
          <w:color w:val="0000FF"/>
        </w:rPr>
        <w:t> </w:t>
      </w:r>
      <w:r>
        <w:rPr/>
        <w:t>5 Constitution</w:t>
      </w:r>
      <w:r>
        <w:rPr>
          <w:spacing w:val="-3"/>
        </w:rPr>
        <w:t> </w:t>
      </w:r>
      <w:r>
        <w:rPr/>
        <w:t>Avenue</w:t>
      </w:r>
    </w:p>
    <w:p>
      <w:pPr>
        <w:pStyle w:val="BodyText"/>
        <w:spacing w:line="232" w:lineRule="exact"/>
      </w:pPr>
      <w:r>
        <w:rPr/>
        <w:t>CANBERRA ACT 2601</w:t>
      </w:r>
    </w:p>
    <w:p>
      <w:pPr>
        <w:pStyle w:val="BodyText"/>
        <w:spacing w:before="6"/>
        <w:ind w:left="0"/>
        <w:rPr>
          <w:sz w:val="19"/>
        </w:rPr>
      </w:pPr>
    </w:p>
    <w:p>
      <w:pPr>
        <w:pStyle w:val="BodyText"/>
        <w:spacing w:line="235" w:lineRule="auto"/>
        <w:ind w:right="199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right="1997"/>
      </w:pPr>
      <w:r>
        <w:rPr/>
        <w:t>Applicants will not be provided with a copy of the communication and details of its author unless Customs is authorised by the author to fully disclose the representation.</w:t>
      </w:r>
    </w:p>
    <w:p>
      <w:pPr>
        <w:pStyle w:val="BodyText"/>
        <w:ind w:left="0"/>
      </w:pPr>
    </w:p>
    <w:p>
      <w:pPr>
        <w:pStyle w:val="BodyText"/>
        <w:ind w:left="0"/>
      </w:pPr>
    </w:p>
    <w:p>
      <w:pPr>
        <w:pStyle w:val="BodyText"/>
        <w:spacing w:before="3"/>
        <w:ind w:left="0"/>
        <w:rPr>
          <w:sz w:val="18"/>
        </w:rPr>
      </w:pPr>
    </w:p>
    <w:p>
      <w:pPr>
        <w:pStyle w:val="BodyText"/>
        <w:spacing w:line="233" w:lineRule="exact" w:before="1"/>
      </w:pPr>
      <w:r>
        <w:rPr/>
        <w:t>Kim Marshall</w:t>
      </w:r>
    </w:p>
    <w:p>
      <w:pPr>
        <w:pStyle w:val="BodyText"/>
        <w:spacing w:line="235" w:lineRule="auto" w:before="1"/>
        <w:ind w:right="6800"/>
      </w:pPr>
      <w:r>
        <w:rPr/>
        <w:t>Director Compliance Assurance Branch For Chief Executive Officer</w:t>
      </w:r>
    </w:p>
    <w:p>
      <w:pPr>
        <w:pStyle w:val="BodyText"/>
        <w:spacing w:line="231" w:lineRule="exact"/>
      </w:pPr>
      <w:r>
        <w:rPr/>
        <w:t>7 March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238"/>
    </w:pPr>
    <w:rPr>
      <w:rFonts w:ascii="Helvetica" w:hAnsi="Helvetica" w:eastAsia="Helvetica" w:cs="Helvetica"/>
      <w:sz w:val="20"/>
      <w:szCs w:val="20"/>
    </w:rPr>
  </w:style>
  <w:style w:styleId="Heading1" w:type="paragraph">
    <w:name w:val="Heading 1"/>
    <w:basedOn w:val="Normal"/>
    <w:uiPriority w:val="1"/>
    <w:qFormat/>
    <w:pPr>
      <w:spacing w:line="298" w:lineRule="exact"/>
      <w:ind w:left="1591" w:right="1602"/>
      <w:jc w:val="center"/>
      <w:outlineLvl w:val="1"/>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2011.08.doc</dc:title>
  <dcterms:created xsi:type="dcterms:W3CDTF">2020-12-09T23:12:39Z</dcterms:created>
  <dcterms:modified xsi:type="dcterms:W3CDTF">2020-12-09T23:12:39Z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PScript5.dll Version 5.2.2</vt:lpwstr>
  </property>
  <property fmtid="{D5CDD505-2E9C-101B-9397-08002B2CF9AE}" pid="4" name="LastSaved">
    <vt:filetime>2020-12-09T00:00:00Z</vt:filetime>
  </property>
</Properties>
</file>