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88"/>
        <w:ind w:left="4977"/>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2011/11</w:t>
      </w:r>
    </w:p>
    <w:p>
      <w:pPr>
        <w:pStyle w:val="BodyText"/>
        <w:rPr>
          <w:b/>
        </w:rPr>
      </w:pPr>
    </w:p>
    <w:p>
      <w:pPr>
        <w:pStyle w:val="BodyText"/>
        <w:rPr>
          <w:b/>
        </w:rPr>
      </w:pPr>
    </w:p>
    <w:p>
      <w:pPr>
        <w:pStyle w:val="BodyText"/>
        <w:spacing w:before="7"/>
        <w:rPr>
          <w:b/>
          <w:sz w:val="26"/>
        </w:rPr>
      </w:pPr>
    </w:p>
    <w:p>
      <w:pPr>
        <w:pStyle w:val="Title"/>
        <w:spacing w:line="230" w:lineRule="auto"/>
        <w:ind w:right="2474" w:firstLine="0"/>
      </w:pPr>
      <w:r>
        <w:rPr/>
        <w:t>Introduction into Parliament of the Customs Amendment (Export Controls and Other Measures) Bill 2011</w:t>
      </w:r>
    </w:p>
    <w:p>
      <w:pPr>
        <w:pStyle w:val="BodyText"/>
        <w:spacing w:before="6"/>
        <w:rPr>
          <w:b/>
          <w:sz w:val="23"/>
        </w:rPr>
      </w:pPr>
    </w:p>
    <w:p>
      <w:pPr>
        <w:pStyle w:val="BodyText"/>
        <w:spacing w:line="235" w:lineRule="auto" w:before="1"/>
        <w:ind w:left="1521" w:right="1581"/>
      </w:pPr>
      <w:r>
        <w:rPr/>
        <w:t>The Minister for Home Affairs, the Hon Brendan O’Connor MP, introduced the Customs Amendment</w:t>
      </w:r>
      <w:r>
        <w:rPr>
          <w:spacing w:val="-5"/>
        </w:rPr>
        <w:t> </w:t>
      </w:r>
      <w:r>
        <w:rPr/>
        <w:t>(Export</w:t>
      </w:r>
      <w:r>
        <w:rPr>
          <w:spacing w:val="-5"/>
        </w:rPr>
        <w:t> </w:t>
      </w:r>
      <w:r>
        <w:rPr/>
        <w:t>Controls</w:t>
      </w:r>
      <w:r>
        <w:rPr>
          <w:spacing w:val="-4"/>
        </w:rPr>
        <w:t> </w:t>
      </w:r>
      <w:r>
        <w:rPr/>
        <w:t>and</w:t>
      </w:r>
      <w:r>
        <w:rPr>
          <w:spacing w:val="-3"/>
        </w:rPr>
        <w:t> </w:t>
      </w:r>
      <w:r>
        <w:rPr/>
        <w:t>Other</w:t>
      </w:r>
      <w:r>
        <w:rPr>
          <w:spacing w:val="-2"/>
        </w:rPr>
        <w:t> </w:t>
      </w:r>
      <w:r>
        <w:rPr/>
        <w:t>Measures)</w:t>
      </w:r>
      <w:r>
        <w:rPr>
          <w:spacing w:val="-1"/>
        </w:rPr>
        <w:t> </w:t>
      </w:r>
      <w:r>
        <w:rPr/>
        <w:t>Bill</w:t>
      </w:r>
      <w:r>
        <w:rPr>
          <w:spacing w:val="-3"/>
        </w:rPr>
        <w:t> </w:t>
      </w:r>
      <w:r>
        <w:rPr/>
        <w:t>2011</w:t>
      </w:r>
      <w:r>
        <w:rPr>
          <w:spacing w:val="-5"/>
        </w:rPr>
        <w:t> </w:t>
      </w:r>
      <w:r>
        <w:rPr/>
        <w:t>into</w:t>
      </w:r>
      <w:r>
        <w:rPr>
          <w:spacing w:val="-3"/>
        </w:rPr>
        <w:t> </w:t>
      </w:r>
      <w:r>
        <w:rPr/>
        <w:t>Parliament</w:t>
      </w:r>
      <w:r>
        <w:rPr>
          <w:spacing w:val="-5"/>
        </w:rPr>
        <w:t> </w:t>
      </w:r>
      <w:r>
        <w:rPr/>
        <w:t>on</w:t>
      </w:r>
      <w:r>
        <w:rPr>
          <w:spacing w:val="-3"/>
        </w:rPr>
        <w:t> </w:t>
      </w:r>
      <w:r>
        <w:rPr/>
        <w:t>23</w:t>
      </w:r>
      <w:r>
        <w:rPr>
          <w:spacing w:val="-2"/>
        </w:rPr>
        <w:t> </w:t>
      </w:r>
      <w:r>
        <w:rPr/>
        <w:t>March</w:t>
      </w:r>
      <w:r>
        <w:rPr>
          <w:spacing w:val="-5"/>
        </w:rPr>
        <w:t> </w:t>
      </w:r>
      <w:r>
        <w:rPr/>
        <w:t>2011. The measures in the Bill form part of the Australian Government’s initiatives to increase the level of security in ports, airports and cargo storage</w:t>
      </w:r>
      <w:r>
        <w:rPr>
          <w:spacing w:val="-5"/>
        </w:rPr>
        <w:t> </w:t>
      </w:r>
      <w:r>
        <w:rPr/>
        <w:t>facilities.</w:t>
      </w:r>
    </w:p>
    <w:p>
      <w:pPr>
        <w:pStyle w:val="BodyText"/>
        <w:spacing w:before="10"/>
        <w:rPr>
          <w:sz w:val="18"/>
        </w:rPr>
      </w:pPr>
    </w:p>
    <w:p>
      <w:pPr>
        <w:spacing w:before="0"/>
        <w:ind w:left="1521" w:right="0" w:firstLine="0"/>
        <w:jc w:val="left"/>
        <w:rPr>
          <w:sz w:val="20"/>
        </w:rPr>
      </w:pPr>
      <w:r>
        <w:rPr>
          <w:sz w:val="20"/>
        </w:rPr>
        <w:t>The Bill amends the </w:t>
      </w:r>
      <w:r>
        <w:rPr>
          <w:i/>
          <w:sz w:val="20"/>
        </w:rPr>
        <w:t>Customs Act 1901 </w:t>
      </w:r>
      <w:r>
        <w:rPr>
          <w:sz w:val="20"/>
        </w:rPr>
        <w:t>and the </w:t>
      </w:r>
      <w:r>
        <w:rPr>
          <w:i/>
          <w:sz w:val="20"/>
        </w:rPr>
        <w:t>Customs Depot Licensing Charges Act 1997</w:t>
      </w:r>
      <w:r>
        <w:rPr>
          <w:sz w:val="20"/>
        </w:rPr>
        <w:t>.</w:t>
      </w:r>
    </w:p>
    <w:p>
      <w:pPr>
        <w:pStyle w:val="BodyText"/>
        <w:spacing w:before="8"/>
        <w:rPr>
          <w:sz w:val="19"/>
        </w:rPr>
      </w:pPr>
    </w:p>
    <w:p>
      <w:pPr>
        <w:pStyle w:val="BodyText"/>
        <w:spacing w:line="235" w:lineRule="auto" w:before="1"/>
        <w:ind w:left="1521" w:right="1871"/>
      </w:pPr>
      <w:r>
        <w:rPr/>
        <w:t>The Bill’s primary focus is to strengthen Customs and Border Protection controls over export cargo. The Bill will enhance Customs and Border Protection’s ability to respond to specific security concerns and to detect and respond to high-risk export cargo.</w:t>
      </w:r>
    </w:p>
    <w:p>
      <w:pPr>
        <w:pStyle w:val="BodyText"/>
        <w:spacing w:before="4"/>
        <w:rPr>
          <w:sz w:val="19"/>
        </w:rPr>
      </w:pPr>
    </w:p>
    <w:p>
      <w:pPr>
        <w:pStyle w:val="BodyText"/>
        <w:spacing w:line="235" w:lineRule="auto"/>
        <w:ind w:left="1521" w:right="1715"/>
      </w:pPr>
      <w:r>
        <w:rPr/>
        <w:t>The Bill implements the outcomes of a joint Department of Infrastructure and Transport and Customs and Border Protection review of the legal provisions and administrative framework of licensed depots and warehouses and Regulated Air Cargo Agents, and it responds to recommendations made in the ANAO report ‘Customs’ Cargo Management Re-engineering Project’.</w:t>
      </w:r>
    </w:p>
    <w:p>
      <w:pPr>
        <w:pStyle w:val="BodyText"/>
        <w:spacing w:before="5"/>
        <w:rPr>
          <w:sz w:val="19"/>
        </w:rPr>
      </w:pPr>
    </w:p>
    <w:p>
      <w:pPr>
        <w:pStyle w:val="BodyText"/>
        <w:spacing w:line="235" w:lineRule="auto"/>
        <w:ind w:left="1521" w:right="2548"/>
      </w:pPr>
      <w:r>
        <w:rPr/>
        <w:t>The Bill and its Explanatory Memorandum are available on the Australian Parliament House website at </w:t>
      </w:r>
      <w:hyperlink r:id="rId6">
        <w:r>
          <w:rPr>
            <w:color w:val="0000FF"/>
            <w:u w:val="single" w:color="0000FF"/>
          </w:rPr>
          <w:t>http://www.aph.gov.au/bills/index.htm</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line="233" w:lineRule="exact" w:before="1"/>
        <w:ind w:left="1521"/>
      </w:pPr>
      <w:r>
        <w:rPr/>
        <w:t>(signed)</w:t>
      </w:r>
    </w:p>
    <w:p>
      <w:pPr>
        <w:pStyle w:val="BodyText"/>
        <w:spacing w:line="235" w:lineRule="auto" w:before="1"/>
        <w:ind w:left="1521" w:right="7984"/>
      </w:pPr>
      <w:r>
        <w:rPr/>
        <w:t>Anthony Seebach National Manager Trade Services Branch 23 March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1521"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ph.gov.au/bill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c8anl</dc:creator>
  <dc:title>Microsoft Word - ACBPN 2011 11 -Iintroduction of the exports control Bill.doc</dc:title>
  <dcterms:created xsi:type="dcterms:W3CDTF">2020-12-09T22:29:50Z</dcterms:created>
  <dcterms:modified xsi:type="dcterms:W3CDTF">2020-12-09T22:29:50Z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2011-03-23T00:00:00Z</vt:filetime>
  </property>
  <property fmtid="{D5CDD505-2E9C-101B-9397-08002B2CF9AE}" pid="3" name="Creator">
    <vt:lpwstr>PScript5.dll Version 5.2.2</vt:lpwstr>
  </property>
  <property fmtid="{D5CDD505-2E9C-101B-9397-08002B2CF9AE}" pid="4" name="LastSaved">
    <vt:filetime>2020-12-09T00:00:00Z</vt:filetime>
  </property>
</Properties>
</file>