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13"/>
        </w:rPr>
      </w:pPr>
    </w:p>
    <w:p>
      <w:pPr>
        <w:spacing w:before="89"/>
        <w:ind w:left="1595" w:right="0" w:firstLine="0"/>
        <w:jc w:val="left"/>
        <w:rPr>
          <w:rFonts w:ascii="Times New Roman"/>
          <w:sz w:val="27"/>
        </w:rPr>
      </w:pPr>
      <w:r>
        <w:rPr/>
        <w:drawing>
          <wp:anchor distT="0" distB="0" distL="0" distR="0" allowOverlap="1" layoutInCell="1" locked="0" behindDoc="0" simplePos="0" relativeHeight="15728640">
            <wp:simplePos x="0" y="0"/>
            <wp:positionH relativeFrom="page">
              <wp:posOffset>904814</wp:posOffset>
            </wp:positionH>
            <wp:positionV relativeFrom="paragraph">
              <wp:posOffset>-94777</wp:posOffset>
            </wp:positionV>
            <wp:extent cx="855905" cy="63492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855905" cy="634923"/>
                    </a:xfrm>
                    <a:prstGeom prst="rect">
                      <a:avLst/>
                    </a:prstGeom>
                  </pic:spPr>
                </pic:pic>
              </a:graphicData>
            </a:graphic>
          </wp:anchor>
        </w:drawing>
      </w:r>
      <w:bookmarkStart w:name="Page 1" w:id="1"/>
      <w:bookmarkEnd w:id="1"/>
      <w:r>
        <w:rPr/>
      </w:r>
      <w:r>
        <w:rPr>
          <w:rFonts w:ascii="Times New Roman"/>
          <w:w w:val="105"/>
          <w:sz w:val="27"/>
          <w:u w:val="thick"/>
        </w:rPr>
        <w:t>Australian Government</w:t>
      </w:r>
    </w:p>
    <w:p>
      <w:pPr>
        <w:spacing w:before="141"/>
        <w:ind w:left="1595" w:right="0" w:firstLine="0"/>
        <w:jc w:val="left"/>
        <w:rPr>
          <w:rFonts w:ascii="Times New Roman"/>
          <w:sz w:val="25"/>
        </w:rPr>
      </w:pPr>
      <w:r>
        <w:rPr>
          <w:rFonts w:ascii="Times New Roman"/>
          <w:w w:val="105"/>
          <w:sz w:val="25"/>
        </w:rPr>
        <w:t>Australian Customs and</w:t>
      </w:r>
    </w:p>
    <w:p>
      <w:pPr>
        <w:spacing w:before="20"/>
        <w:ind w:left="1602" w:right="0" w:firstLine="0"/>
        <w:jc w:val="left"/>
        <w:rPr>
          <w:rFonts w:ascii="Times New Roman"/>
          <w:sz w:val="24"/>
        </w:rPr>
      </w:pPr>
      <w:r>
        <w:rPr>
          <w:rFonts w:ascii="Times New Roman"/>
          <w:w w:val="105"/>
          <w:sz w:val="24"/>
        </w:rPr>
        <w:t>Border Protection Service</w:t>
      </w:r>
    </w:p>
    <w:p>
      <w:pPr>
        <w:pStyle w:val="BodyText"/>
        <w:rPr>
          <w:rFonts w:ascii="Times New Roman"/>
          <w:sz w:val="20"/>
        </w:rPr>
      </w:pPr>
    </w:p>
    <w:p>
      <w:pPr>
        <w:spacing w:line="310" w:lineRule="exact" w:before="263"/>
        <w:ind w:left="753" w:right="94" w:firstLine="0"/>
        <w:jc w:val="center"/>
        <w:rPr>
          <w:sz w:val="27"/>
        </w:rPr>
      </w:pPr>
      <w:r>
        <w:rPr>
          <w:w w:val="105"/>
          <w:sz w:val="27"/>
        </w:rPr>
        <w:t>AUSTRALIAN CUSTOMS AND BORDER PROTECTION NOTICE</w:t>
      </w:r>
    </w:p>
    <w:p>
      <w:pPr>
        <w:pStyle w:val="Title"/>
        <w:spacing w:line="321" w:lineRule="exact"/>
        <w:ind w:left="753"/>
        <w:rPr>
          <w:rFonts w:ascii="Times New Roman"/>
        </w:rPr>
      </w:pPr>
      <w:r>
        <w:rPr>
          <w:rFonts w:ascii="Times New Roman"/>
          <w:w w:val="110"/>
        </w:rPr>
        <w:t>2011/43</w:t>
      </w:r>
    </w:p>
    <w:p>
      <w:pPr>
        <w:pStyle w:val="Title"/>
        <w:spacing w:before="42"/>
        <w:ind w:right="94"/>
      </w:pPr>
      <w:r>
        <w:rPr/>
        <w:pict>
          <v:line style="position:absolute;mso-position-horizontal-relative:page;mso-position-vertical-relative:paragraph;z-index:15730688" from="96.277344pt,1.291302pt" to="529.525408pt,1.291302pt" stroked="true" strokeweight=".480711pt" strokecolor="#000000">
            <v:stroke dashstyle="solid"/>
            <w10:wrap type="none"/>
          </v:line>
        </w:pict>
      </w:r>
      <w:r>
        <w:rPr>
          <w:w w:val="110"/>
        </w:rPr>
        <w:t>Application for Customs Broker Licence</w:t>
      </w:r>
    </w:p>
    <w:p>
      <w:pPr>
        <w:pStyle w:val="BodyText"/>
        <w:spacing w:before="2"/>
        <w:rPr>
          <w:sz w:val="26"/>
        </w:rPr>
      </w:pPr>
    </w:p>
    <w:p>
      <w:pPr>
        <w:pStyle w:val="BodyText"/>
        <w:spacing w:line="256" w:lineRule="auto"/>
        <w:ind w:left="651" w:firstLine="7"/>
      </w:pPr>
      <w:r>
        <w:rPr>
          <w:w w:val="110"/>
        </w:rPr>
        <w:t>The following person and companies have applied to the Chief Executive Officer for a Customs broker licence.</w:t>
      </w:r>
    </w:p>
    <w:p>
      <w:pPr>
        <w:pStyle w:val="BodyText"/>
        <w:spacing w:before="7"/>
        <w:rPr>
          <w:sz w:val="12"/>
        </w:rPr>
      </w:pPr>
    </w:p>
    <w:p>
      <w:pPr>
        <w:tabs>
          <w:tab w:pos="5015" w:val="left" w:leader="none"/>
        </w:tabs>
        <w:spacing w:before="95"/>
        <w:ind w:left="1484" w:right="0" w:firstLine="0"/>
        <w:jc w:val="left"/>
        <w:rPr>
          <w:sz w:val="19"/>
        </w:rPr>
      </w:pPr>
      <w:r>
        <w:rPr>
          <w:w w:val="110"/>
          <w:sz w:val="18"/>
          <w:u w:val="thick"/>
        </w:rPr>
        <w:t>INDIVIDUAL</w:t>
      </w:r>
      <w:r>
        <w:rPr>
          <w:w w:val="110"/>
          <w:sz w:val="18"/>
        </w:rPr>
        <w:tab/>
      </w:r>
      <w:r>
        <w:rPr>
          <w:w w:val="110"/>
          <w:sz w:val="19"/>
          <w:u w:val="thick"/>
        </w:rPr>
        <w:t>COMPANY</w:t>
      </w:r>
    </w:p>
    <w:p>
      <w:pPr>
        <w:pStyle w:val="BodyText"/>
        <w:spacing w:before="8"/>
        <w:rPr>
          <w:sz w:val="13"/>
        </w:rPr>
      </w:pPr>
    </w:p>
    <w:p>
      <w:pPr>
        <w:spacing w:after="0"/>
        <w:rPr>
          <w:sz w:val="13"/>
        </w:rPr>
        <w:sectPr>
          <w:type w:val="continuous"/>
          <w:pgSz w:w="11900" w:h="16700"/>
          <w:pgMar w:top="920" w:bottom="280" w:left="1320" w:right="1360"/>
        </w:sectPr>
      </w:pPr>
    </w:p>
    <w:p>
      <w:pPr>
        <w:pStyle w:val="BodyText"/>
        <w:spacing w:line="266" w:lineRule="auto" w:before="95"/>
        <w:ind w:left="1480" w:right="838" w:firstLine="6"/>
      </w:pPr>
      <w:r>
        <w:rPr>
          <w:w w:val="115"/>
        </w:rPr>
        <w:t>HSIAO, Su-Chuan (aka MILINA, Vivian)</w:t>
      </w:r>
    </w:p>
    <w:p>
      <w:pPr>
        <w:pStyle w:val="BodyText"/>
        <w:rPr>
          <w:sz w:val="20"/>
        </w:rPr>
      </w:pPr>
    </w:p>
    <w:p>
      <w:pPr>
        <w:pStyle w:val="BodyText"/>
        <w:spacing w:before="7"/>
      </w:pPr>
    </w:p>
    <w:p>
      <w:pPr>
        <w:spacing w:before="0"/>
        <w:ind w:left="1481" w:right="0" w:firstLine="0"/>
        <w:jc w:val="left"/>
        <w:rPr>
          <w:sz w:val="19"/>
        </w:rPr>
      </w:pPr>
      <w:r>
        <w:rPr>
          <w:w w:val="105"/>
          <w:sz w:val="19"/>
          <w:u w:val="thick"/>
        </w:rPr>
        <w:t>COMPANY</w:t>
      </w:r>
    </w:p>
    <w:p>
      <w:pPr>
        <w:pStyle w:val="BodyText"/>
        <w:spacing w:before="9"/>
        <w:rPr>
          <w:sz w:val="22"/>
        </w:rPr>
      </w:pPr>
    </w:p>
    <w:p>
      <w:pPr>
        <w:pStyle w:val="BodyText"/>
        <w:spacing w:line="256" w:lineRule="auto"/>
        <w:ind w:left="1481" w:right="376" w:firstLine="4"/>
      </w:pPr>
      <w:r>
        <w:rPr>
          <w:w w:val="120"/>
        </w:rPr>
        <w:t>JSP Logistics Limited ABN: 16 100140850</w:t>
      </w:r>
    </w:p>
    <w:p>
      <w:pPr>
        <w:pStyle w:val="BodyText"/>
        <w:spacing w:before="9"/>
        <w:ind w:left="1477"/>
      </w:pPr>
      <w:r>
        <w:rPr>
          <w:w w:val="110"/>
        </w:rPr>
        <w:t>Unit 2, 23 Armada Place, Sanyo,</w:t>
      </w:r>
    </w:p>
    <w:p>
      <w:pPr>
        <w:spacing w:before="14"/>
        <w:ind w:left="1482" w:right="0" w:firstLine="0"/>
        <w:jc w:val="left"/>
        <w:rPr>
          <w:sz w:val="19"/>
        </w:rPr>
      </w:pPr>
      <w:r>
        <w:rPr>
          <w:w w:val="110"/>
          <w:sz w:val="18"/>
        </w:rPr>
        <w:t>OLD, </w:t>
      </w:r>
      <w:r>
        <w:rPr>
          <w:w w:val="110"/>
          <w:sz w:val="19"/>
        </w:rPr>
        <w:t>4014</w:t>
      </w:r>
    </w:p>
    <w:p>
      <w:pPr>
        <w:pStyle w:val="BodyText"/>
        <w:spacing w:before="2"/>
        <w:rPr>
          <w:sz w:val="21"/>
        </w:rPr>
      </w:pPr>
    </w:p>
    <w:p>
      <w:pPr>
        <w:pStyle w:val="BodyText"/>
        <w:spacing w:line="264" w:lineRule="auto"/>
        <w:ind w:left="1469" w:right="376" w:firstLine="6"/>
      </w:pPr>
      <w:r>
        <w:rPr>
          <w:w w:val="110"/>
          <w:sz w:val="19"/>
        </w:rPr>
        <w:t>Persons in Authority </w:t>
      </w:r>
      <w:r>
        <w:rPr>
          <w:w w:val="110"/>
        </w:rPr>
        <w:t>WATANABE, Kiochi BATEMAN, Stephen Noel BATEMAN, Anita Teofila WILLIAMS, Ronald David</w:t>
      </w:r>
    </w:p>
    <w:p>
      <w:pPr>
        <w:pStyle w:val="BodyText"/>
        <w:spacing w:before="9"/>
        <w:rPr>
          <w:sz w:val="17"/>
        </w:rPr>
      </w:pPr>
    </w:p>
    <w:p>
      <w:pPr>
        <w:spacing w:before="0"/>
        <w:ind w:left="1465" w:right="0" w:firstLine="0"/>
        <w:jc w:val="left"/>
        <w:rPr>
          <w:sz w:val="21"/>
        </w:rPr>
      </w:pPr>
      <w:r>
        <w:rPr>
          <w:sz w:val="21"/>
        </w:rPr>
        <w:t>Nominee Brokers</w:t>
      </w:r>
    </w:p>
    <w:p>
      <w:pPr>
        <w:pStyle w:val="Heading1"/>
        <w:spacing w:before="8"/>
        <w:ind w:left="1466"/>
      </w:pPr>
      <w:r>
        <w:rPr>
          <w:w w:val="105"/>
        </w:rPr>
        <w:t>HIURA, Kaori</w:t>
      </w:r>
    </w:p>
    <w:p>
      <w:pPr>
        <w:pStyle w:val="BodyText"/>
        <w:spacing w:before="95"/>
        <w:ind w:left="592"/>
      </w:pPr>
      <w:r>
        <w:rPr/>
        <w:br w:type="column"/>
      </w:r>
      <w:r>
        <w:rPr>
          <w:w w:val="110"/>
        </w:rPr>
        <w:t>Paccon Logistics Australia Pty Ltd</w:t>
      </w:r>
    </w:p>
    <w:p>
      <w:pPr>
        <w:pStyle w:val="Heading1"/>
        <w:spacing w:before="24"/>
        <w:ind w:left="597"/>
      </w:pPr>
      <w:r>
        <w:rPr/>
        <w:t>ABN • 32 150 556 666</w:t>
      </w:r>
    </w:p>
    <w:p>
      <w:pPr>
        <w:pStyle w:val="BodyText"/>
        <w:spacing w:before="21"/>
        <w:ind w:left="593"/>
      </w:pPr>
      <w:r>
        <w:rPr>
          <w:w w:val="110"/>
        </w:rPr>
        <w:t>Level 3, 20 Charles St, Parramatta,</w:t>
      </w:r>
    </w:p>
    <w:p>
      <w:pPr>
        <w:pStyle w:val="BodyText"/>
        <w:spacing w:before="14"/>
        <w:ind w:left="593"/>
      </w:pPr>
      <w:r>
        <w:rPr>
          <w:w w:val="110"/>
        </w:rPr>
        <w:t>NSW, 2150</w:t>
      </w:r>
    </w:p>
    <w:p>
      <w:pPr>
        <w:pStyle w:val="BodyText"/>
        <w:spacing w:before="4"/>
        <w:rPr>
          <w:sz w:val="21"/>
        </w:rPr>
      </w:pPr>
    </w:p>
    <w:p>
      <w:pPr>
        <w:pStyle w:val="Heading1"/>
      </w:pPr>
      <w:r>
        <w:rPr>
          <w:w w:val="115"/>
        </w:rPr>
        <w:t>Persons in Authority</w:t>
      </w:r>
    </w:p>
    <w:p>
      <w:pPr>
        <w:pStyle w:val="BodyText"/>
        <w:spacing w:before="22"/>
        <w:ind w:left="583"/>
      </w:pPr>
      <w:r>
        <w:rPr>
          <w:w w:val="110"/>
        </w:rPr>
        <w:t>DE BOCK, Alexander Paul</w:t>
      </w:r>
    </w:p>
    <w:p>
      <w:pPr>
        <w:pStyle w:val="BodyText"/>
        <w:spacing w:line="256" w:lineRule="auto" w:before="23"/>
        <w:ind w:left="578" w:right="665" w:firstLine="4"/>
      </w:pPr>
      <w:r>
        <w:rPr>
          <w:w w:val="110"/>
        </w:rPr>
        <w:t>DE BOCK, Jacob Peter Maarten CLARK, Christopher Allan</w:t>
      </w:r>
    </w:p>
    <w:p>
      <w:pPr>
        <w:pStyle w:val="BodyText"/>
        <w:rPr>
          <w:sz w:val="20"/>
        </w:rPr>
      </w:pPr>
    </w:p>
    <w:p>
      <w:pPr>
        <w:pStyle w:val="BodyText"/>
        <w:spacing w:before="1"/>
        <w:rPr>
          <w:sz w:val="20"/>
        </w:rPr>
      </w:pPr>
    </w:p>
    <w:p>
      <w:pPr>
        <w:pStyle w:val="Heading1"/>
      </w:pPr>
      <w:r>
        <w:rPr>
          <w:w w:val="115"/>
        </w:rPr>
        <w:t>Nominee Brokers</w:t>
      </w:r>
    </w:p>
    <w:p>
      <w:pPr>
        <w:pStyle w:val="BodyText"/>
        <w:spacing w:before="22"/>
        <w:ind w:left="579"/>
      </w:pPr>
      <w:r>
        <w:rPr>
          <w:w w:val="110"/>
        </w:rPr>
        <w:t>SINDEN, Steven Allan</w:t>
      </w:r>
    </w:p>
    <w:p>
      <w:pPr>
        <w:spacing w:after="0"/>
        <w:sectPr>
          <w:type w:val="continuous"/>
          <w:pgSz w:w="11900" w:h="16700"/>
          <w:pgMar w:top="920" w:bottom="280" w:left="1320" w:right="1360"/>
          <w:cols w:num="2" w:equalWidth="0">
            <w:col w:w="4398" w:space="40"/>
            <w:col w:w="4782"/>
          </w:cols>
        </w:sectPr>
      </w:pPr>
    </w:p>
    <w:p>
      <w:pPr>
        <w:pStyle w:val="BodyText"/>
        <w:spacing w:before="9"/>
        <w:rPr>
          <w:sz w:val="13"/>
        </w:rPr>
      </w:pPr>
    </w:p>
    <w:p>
      <w:pPr>
        <w:pStyle w:val="BodyText"/>
        <w:spacing w:line="266" w:lineRule="auto" w:before="94"/>
        <w:ind w:left="618" w:firstLine="6"/>
      </w:pPr>
      <w:r>
        <w:rPr>
          <w:w w:val="110"/>
        </w:rPr>
        <w:t>Any persons wishing to make written representation in respect of these applications should address the correspondence by 24 October 2011 to:</w:t>
      </w:r>
    </w:p>
    <w:p>
      <w:pPr>
        <w:pStyle w:val="BodyText"/>
        <w:spacing w:before="1"/>
        <w:rPr>
          <w:sz w:val="12"/>
        </w:rPr>
      </w:pPr>
    </w:p>
    <w:p>
      <w:pPr>
        <w:spacing w:after="0"/>
        <w:rPr>
          <w:sz w:val="12"/>
        </w:rPr>
        <w:sectPr>
          <w:type w:val="continuous"/>
          <w:pgSz w:w="11900" w:h="16700"/>
          <w:pgMar w:top="920" w:bottom="280" w:left="1320" w:right="1360"/>
        </w:sectPr>
      </w:pPr>
    </w:p>
    <w:p>
      <w:pPr>
        <w:pStyle w:val="BodyText"/>
        <w:spacing w:before="94"/>
        <w:ind w:left="621"/>
      </w:pPr>
      <w:r>
        <w:rPr>
          <w:w w:val="110"/>
        </w:rPr>
        <w:t>Broker Licensing</w:t>
      </w:r>
    </w:p>
    <w:p>
      <w:pPr>
        <w:pStyle w:val="BodyText"/>
        <w:spacing w:before="24"/>
        <w:ind w:left="615"/>
      </w:pPr>
      <w:r>
        <w:rPr>
          <w:w w:val="110"/>
        </w:rPr>
        <w:t>Australian Customs Service</w:t>
      </w:r>
    </w:p>
    <w:p>
      <w:pPr>
        <w:pStyle w:val="BodyText"/>
        <w:spacing w:before="14"/>
        <w:ind w:left="616"/>
      </w:pPr>
      <w:r>
        <w:rPr>
          <w:w w:val="110"/>
          <w:sz w:val="19"/>
        </w:rPr>
        <w:t>5 </w:t>
      </w:r>
      <w:r>
        <w:rPr>
          <w:w w:val="110"/>
        </w:rPr>
        <w:t>Constitution Avenue</w:t>
      </w:r>
    </w:p>
    <w:p>
      <w:pPr>
        <w:pStyle w:val="Heading1"/>
        <w:spacing w:before="13"/>
        <w:ind w:left="615"/>
      </w:pPr>
      <w:r>
        <w:rPr>
          <w:w w:val="105"/>
        </w:rPr>
        <w:t>CANBERRA ACT 2601</w:t>
      </w:r>
    </w:p>
    <w:p>
      <w:pPr>
        <w:pStyle w:val="BodyText"/>
        <w:spacing w:before="3"/>
        <w:rPr>
          <w:sz w:val="28"/>
        </w:rPr>
      </w:pPr>
      <w:r>
        <w:rPr/>
        <w:br w:type="column"/>
      </w:r>
      <w:r>
        <w:rPr>
          <w:sz w:val="28"/>
        </w:rPr>
      </w:r>
    </w:p>
    <w:p>
      <w:pPr>
        <w:pStyle w:val="BodyText"/>
        <w:ind w:left="615"/>
      </w:pPr>
      <w:r>
        <w:rPr>
          <w:w w:val="110"/>
        </w:rPr>
        <w:t>Or email· </w:t>
      </w:r>
      <w:hyperlink r:id="rId6">
        <w:r>
          <w:rPr>
            <w:w w:val="110"/>
            <w:u w:val="thick"/>
          </w:rPr>
          <w:t>brokers.licensing@customs.gov.au</w:t>
        </w:r>
      </w:hyperlink>
    </w:p>
    <w:p>
      <w:pPr>
        <w:spacing w:after="0"/>
        <w:sectPr>
          <w:type w:val="continuous"/>
          <w:pgSz w:w="11900" w:h="16700"/>
          <w:pgMar w:top="920" w:bottom="280" w:left="1320" w:right="1360"/>
          <w:cols w:num="2" w:equalWidth="0">
            <w:col w:w="3136" w:space="1245"/>
            <w:col w:w="4839"/>
          </w:cols>
        </w:sectPr>
      </w:pPr>
    </w:p>
    <w:p>
      <w:pPr>
        <w:pStyle w:val="BodyText"/>
        <w:rPr>
          <w:sz w:val="20"/>
        </w:rPr>
      </w:pPr>
      <w:r>
        <w:rPr/>
        <w:pict>
          <v:rect style="position:absolute;margin-left:26.957657pt;margin-top:125.225311pt;width:568.04232pt;height:7.21067pt;mso-position-horizontal-relative:page;mso-position-vertical-relative:page;z-index:15730176" filled="true" fillcolor="#000000" stroked="false">
            <v:fill type="solid"/>
            <w10:wrap type="none"/>
          </v:rect>
        </w:pict>
      </w:r>
    </w:p>
    <w:p>
      <w:pPr>
        <w:pStyle w:val="BodyText"/>
        <w:spacing w:before="1"/>
        <w:rPr>
          <w:sz w:val="21"/>
        </w:rPr>
      </w:pPr>
    </w:p>
    <w:p>
      <w:pPr>
        <w:pStyle w:val="BodyText"/>
        <w:spacing w:line="271" w:lineRule="auto" w:before="1"/>
        <w:ind w:left="608" w:right="200" w:firstLine="2"/>
      </w:pPr>
      <w:r>
        <w:rPr>
          <w:w w:val="110"/>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66" w:lineRule="auto" w:before="122"/>
        <w:ind w:left="869" w:hanging="255"/>
      </w:pPr>
      <w:r>
        <w:rPr/>
        <w:pict>
          <v:group style="position:absolute;margin-left:105.664391pt;margin-top:18.868290pt;width:99.9pt;height:51.95pt;mso-position-horizontal-relative:page;mso-position-vertical-relative:paragraph;z-index:-15780352" coordorigin="2113,377" coordsize="1998,1039">
            <v:shape style="position:absolute;left:2195;top:1117;width:1916;height:299" type="#_x0000_t75" stroked="false">
              <v:imagedata r:id="rId7" o:title=""/>
            </v:shape>
            <v:line style="position:absolute" from="2128,1339" to="2128,377" stroked="true" strokeweight="1.44416pt" strokecolor="#000000">
              <v:stroke dashstyle="solid"/>
            </v:line>
            <w10:wrap type="none"/>
          </v:group>
        </w:pict>
      </w:r>
      <w:r>
        <w:rPr/>
        <w:pict>
          <v:line style="position:absolute;mso-position-horizontal-relative:page;mso-position-vertical-relative:paragraph;z-index:15729664" from="95.795959pt,95.782108pt" to="95.795959pt,18.868290pt" stroked="true" strokeweight="1.44416pt" strokecolor="#000000">
            <v:stroke dashstyle="solid"/>
            <w10:wrap type="none"/>
          </v:line>
        </w:pict>
      </w:r>
      <w:r>
        <w:rPr>
          <w:w w:val="110"/>
        </w:rPr>
        <w:t>Applicants will not be provided with a copy of the communication and details of its author unless slams and Border Protection is authorised by the author to fully disclose the representation.</w:t>
      </w:r>
    </w:p>
    <w:p>
      <w:pPr>
        <w:pStyle w:val="BodyText"/>
        <w:rPr>
          <w:sz w:val="20"/>
        </w:rPr>
      </w:pPr>
    </w:p>
    <w:p>
      <w:pPr>
        <w:pStyle w:val="BodyText"/>
        <w:rPr>
          <w:sz w:val="20"/>
        </w:rPr>
      </w:pPr>
    </w:p>
    <w:p>
      <w:pPr>
        <w:pStyle w:val="BodyText"/>
        <w:rPr>
          <w:sz w:val="20"/>
        </w:rPr>
      </w:pPr>
    </w:p>
    <w:p>
      <w:pPr>
        <w:pStyle w:val="BodyText"/>
        <w:spacing w:before="3"/>
        <w:rPr>
          <w:sz w:val="21"/>
        </w:rPr>
      </w:pPr>
    </w:p>
    <w:p>
      <w:pPr>
        <w:pStyle w:val="BodyText"/>
        <w:spacing w:line="266" w:lineRule="auto"/>
        <w:ind w:left="606" w:right="6511" w:firstLine="132"/>
      </w:pPr>
      <w:r>
        <w:rPr>
          <w:w w:val="110"/>
        </w:rPr>
        <w:t>raig SommeNH\e National Manager Compliance Assurance</w:t>
      </w:r>
    </w:p>
    <w:p>
      <w:pPr>
        <w:spacing w:line="231" w:lineRule="exact" w:before="0"/>
        <w:ind w:left="603" w:right="0" w:firstLine="0"/>
        <w:jc w:val="left"/>
        <w:rPr>
          <w:rFonts w:ascii="Times New Roman"/>
          <w:sz w:val="23"/>
        </w:rPr>
      </w:pPr>
      <w:r>
        <w:rPr>
          <w:rFonts w:ascii="Times New Roman"/>
          <w:sz w:val="23"/>
        </w:rPr>
        <w:t>tor</w:t>
      </w:r>
    </w:p>
    <w:p>
      <w:pPr>
        <w:pStyle w:val="BodyText"/>
        <w:spacing w:line="412" w:lineRule="auto" w:before="12"/>
        <w:ind w:left="597" w:right="6511" w:firstLine="8"/>
      </w:pPr>
      <w:r>
        <w:rPr>
          <w:w w:val="110"/>
        </w:rPr>
        <w:t>Chief Executive Officer 5 October 2011</w:t>
      </w:r>
    </w:p>
    <w:sectPr>
      <w:type w:val="continuous"/>
      <w:pgSz w:w="11900" w:h="16700"/>
      <w:pgMar w:top="920" w:bottom="280" w:left="132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w:altName w:val="Courier"/>
    <w:charset w:val="0"/>
    <w:family w:val="roman"/>
    <w:pitch w:val="fixed"/>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8"/>
      <w:szCs w:val="18"/>
      <w:lang w:val="en-US" w:eastAsia="en-US" w:bidi="ar-SA"/>
    </w:rPr>
  </w:style>
  <w:style w:styleId="Heading1" w:type="paragraph">
    <w:name w:val="Heading 1"/>
    <w:basedOn w:val="Normal"/>
    <w:uiPriority w:val="1"/>
    <w:qFormat/>
    <w:pPr>
      <w:ind w:left="582"/>
      <w:outlineLvl w:val="1"/>
    </w:pPr>
    <w:rPr>
      <w:rFonts w:ascii="Arial" w:hAnsi="Arial" w:eastAsia="Arial" w:cs="Arial"/>
      <w:sz w:val="19"/>
      <w:szCs w:val="19"/>
      <w:lang w:val="en-US" w:eastAsia="en-US" w:bidi="ar-SA"/>
    </w:rPr>
  </w:style>
  <w:style w:styleId="Title" w:type="paragraph">
    <w:name w:val="Title"/>
    <w:basedOn w:val="Normal"/>
    <w:uiPriority w:val="1"/>
    <w:qFormat/>
    <w:pPr>
      <w:ind w:left="744" w:right="89"/>
      <w:jc w:val="center"/>
    </w:pPr>
    <w:rPr>
      <w:rFonts w:ascii="Arial" w:hAnsi="Arial" w:eastAsia="Arial" w:cs="Arial"/>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2020-12-09T22:56:59Z</dcterms:created>
  <dcterms:modified xsi:type="dcterms:W3CDTF">2020-12-09T22:56:59Z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2011-10-05T00:00:00Z</vt:filetime>
  </property>
  <property fmtid="{D5CDD505-2E9C-101B-9397-08002B2CF9AE}" pid="3" name="LastSaved">
    <vt:filetime>2011-10-05T00:00:00Z</vt:filetime>
  </property>
</Properties>
</file>