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  <w:spacing w:line="230" w:lineRule="auto" w:before="88"/>
        <w:ind w:left="4977"/>
      </w:pPr>
      <w:r>
        <w:rPr/>
        <w:pict>
          <v:rect style="position:absolute;margin-left:83.639519pt;margin-top:37.581470pt;width:428.03999pt;height:.71953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NO. 2011/45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Title"/>
        <w:spacing w:line="230" w:lineRule="auto"/>
        <w:ind w:right="2628" w:firstLine="0"/>
      </w:pPr>
      <w:r>
        <w:rPr/>
        <w:t>Exposure draft – deferred settlement of excise duty and excise-equivalent customs duty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35" w:lineRule="auto"/>
        <w:ind w:left="1521" w:right="1536"/>
      </w:pPr>
      <w:r>
        <w:rPr/>
        <w:t>The Treasury has released draft legislation for public consultation. The draft Bills amend the </w:t>
      </w:r>
      <w:r>
        <w:rPr>
          <w:i/>
        </w:rPr>
        <w:t>Customs Act 1901 </w:t>
      </w:r>
      <w:r>
        <w:rPr/>
        <w:t>and the </w:t>
      </w:r>
      <w:r>
        <w:rPr>
          <w:i/>
        </w:rPr>
        <w:t>Excise Act 1901 </w:t>
      </w:r>
      <w:r>
        <w:rPr/>
        <w:t>arrangements for deferred settlement of excise duty and excise equivalent customs duty.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2" w:lineRule="auto" w:before="1"/>
        <w:ind w:left="1521" w:right="1608"/>
      </w:pPr>
      <w:r>
        <w:rPr/>
        <w:t>The draft legislation is intended to provide businesses with greater flexibility in managing the settlement of excise and excise-equivalent customs duties.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5" w:lineRule="auto" w:before="1"/>
        <w:ind w:left="1521" w:right="1659"/>
      </w:pPr>
      <w:r>
        <w:rPr/>
        <w:t>Eligible small business entities will be able to apply for a permission to defer their settlement of excise and excise equivalent customs duties to a monthly reporting cycle rather than the existing standard seven day arrangement.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5" w:lineRule="auto"/>
        <w:ind w:left="1521" w:right="1681"/>
      </w:pPr>
      <w:r>
        <w:rPr/>
        <w:t>The draft legislation will also allow eligible producers of goods prescribed by regulations to apply for a permission to defer their settlement of excise and excise-equivalent customs duties to a monthly cycle. The regulations are designed to ensure that existing monthly settlement arrangements for producers of certain petroleum products remain unchanged.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5" w:lineRule="auto"/>
        <w:ind w:left="1521" w:right="1659"/>
      </w:pPr>
      <w:r>
        <w:rPr/>
        <w:t>All businesses operating under the existing standard seven day settlement period, beginning Monday and ending Sunday, will be able to apply for a new weekly period, to begin on their preferred day. If a business’ permission relates to gaseous fuel, the proposed changes will allow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return,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sixth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day</w:t>
      </w:r>
      <w:r>
        <w:rPr>
          <w:spacing w:val="-6"/>
        </w:rPr>
        <w:t> </w:t>
      </w:r>
      <w:r>
        <w:rPr/>
        <w:t>following the end of each 7 day</w:t>
      </w:r>
      <w:r>
        <w:rPr>
          <w:spacing w:val="-4"/>
        </w:rPr>
        <w:t> </w:t>
      </w:r>
      <w:r>
        <w:rPr/>
        <w:t>period.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5" w:lineRule="auto"/>
        <w:ind w:left="1521" w:right="1575" w:hanging="1"/>
        <w:jc w:val="both"/>
      </w:pPr>
      <w:r>
        <w:rPr/>
        <w:t>A copy of the draft legislation and explanatory material are available on the Treasury website at </w:t>
      </w:r>
      <w:hyperlink r:id="rId6">
        <w:r>
          <w:rPr>
            <w:color w:val="0000FF"/>
            <w:w w:val="95"/>
            <w:u w:val="single" w:color="0000FF"/>
          </w:rPr>
          <w:t>http://www.treasury.gov.au/content/consultations.asp?ContentID=1013&amp;titl=Reviews,%20Inquiri</w:t>
        </w:r>
      </w:hyperlink>
      <w:r>
        <w:rPr>
          <w:color w:val="0000FF"/>
          <w:w w:val="95"/>
        </w:rPr>
        <w:t> </w:t>
      </w:r>
      <w:r>
        <w:rPr>
          <w:color w:val="0000FF"/>
          <w:u w:val="single" w:color="0000FF"/>
        </w:rPr>
        <w:t>es%20%26%20Consultations</w:t>
      </w:r>
    </w:p>
    <w:p>
      <w:pPr>
        <w:pStyle w:val="BodyText"/>
        <w:spacing w:before="9"/>
        <w:rPr>
          <w:sz w:val="17"/>
        </w:rPr>
      </w:pPr>
    </w:p>
    <w:p>
      <w:pPr>
        <w:spacing w:line="232" w:lineRule="auto" w:before="68"/>
        <w:ind w:left="1521" w:right="2628" w:firstLine="0"/>
        <w:jc w:val="left"/>
        <w:rPr>
          <w:b/>
          <w:sz w:val="20"/>
        </w:rPr>
      </w:pPr>
      <w:r>
        <w:rPr>
          <w:sz w:val="20"/>
        </w:rPr>
        <w:t>You can provide written submissions to the Treasury. </w:t>
      </w:r>
      <w:r>
        <w:rPr>
          <w:b/>
          <w:sz w:val="20"/>
        </w:rPr>
        <w:t>The closing date for the submissions is 4 November 2011.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521"/>
      </w:pPr>
      <w:r>
        <w:rPr/>
        <w:t>(signed)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521" w:right="7984"/>
      </w:pPr>
      <w:r>
        <w:rPr/>
        <w:t>Geoff Johannes National Manager Trade Services Branch 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before="114"/>
        <w:ind w:left="1521"/>
      </w:pPr>
      <w:r>
        <w:rPr/>
        <w:t>17 October 2011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59"/>
      <w:ind w:left="1521" w:right="1608" w:hanging="3368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treasury.gov.au/content/consultations.asp?ContentID=1013&amp;titl=Reviews%2C%20Inquir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c8anl</dc:creator>
  <dc:title>Microsoft Word - ACBPN exposure draft.doc</dc:title>
  <dcterms:created xsi:type="dcterms:W3CDTF">2020-12-09T23:04:00Z</dcterms:created>
  <dcterms:modified xsi:type="dcterms:W3CDTF">2020-12-09T23:04:00Z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