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6"/>
        </w:rPr>
      </w:pPr>
      <w:r>
        <w:rPr/>
        <w:pict>
          <v:line style="position:absolute;mso-position-horizontal-relative:page;mso-position-vertical-relative:page;z-index:-15769088" from="10.82618pt,136.675079pt" to="581.726697pt,136.675079pt" stroked="true" strokeweight="6.851786pt" strokecolor="#000000">
            <v:stroke dashstyle="solid"/>
            <w10:wrap type="none"/>
          </v:line>
        </w:pict>
      </w:r>
    </w:p>
    <w:p>
      <w:pPr>
        <w:spacing w:before="90"/>
        <w:ind w:left="1623" w:right="0" w:firstLine="0"/>
        <w:jc w:val="left"/>
        <w:rPr>
          <w:rFonts w:ascii="Times New Roman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687462</wp:posOffset>
            </wp:positionH>
            <wp:positionV relativeFrom="paragraph">
              <wp:posOffset>-115231</wp:posOffset>
            </wp:positionV>
            <wp:extent cx="893701" cy="64118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701" cy="64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4F5054"/>
          <w:w w:val="105"/>
          <w:sz w:val="25"/>
          <w:u w:val="thick" w:color="4F5054"/>
        </w:rPr>
        <w:t>Australian</w:t>
      </w:r>
      <w:r>
        <w:rPr>
          <w:rFonts w:ascii="Times New Roman"/>
          <w:b/>
          <w:color w:val="4F5054"/>
          <w:spacing w:val="30"/>
          <w:w w:val="105"/>
          <w:sz w:val="25"/>
          <w:u w:val="thick" w:color="4F5054"/>
        </w:rPr>
        <w:t> </w:t>
      </w:r>
      <w:r>
        <w:rPr>
          <w:rFonts w:ascii="Times New Roman"/>
          <w:b/>
          <w:color w:val="4F5054"/>
          <w:spacing w:val="-4"/>
          <w:w w:val="105"/>
          <w:sz w:val="25"/>
          <w:u w:val="thick" w:color="4F5054"/>
        </w:rPr>
        <w:t>Go</w:t>
      </w:r>
      <w:r>
        <w:rPr>
          <w:rFonts w:ascii="Times New Roman"/>
          <w:b/>
          <w:color w:val="696B70"/>
          <w:spacing w:val="-4"/>
          <w:w w:val="105"/>
          <w:sz w:val="25"/>
          <w:u w:val="thick" w:color="4F5054"/>
        </w:rPr>
        <w:t>v</w:t>
      </w:r>
      <w:r>
        <w:rPr>
          <w:rFonts w:ascii="Times New Roman"/>
          <w:b/>
          <w:color w:val="4F5054"/>
          <w:spacing w:val="-4"/>
          <w:w w:val="105"/>
          <w:sz w:val="25"/>
          <w:u w:val="thick" w:color="4F5054"/>
        </w:rPr>
        <w:t>ernment</w:t>
      </w:r>
    </w:p>
    <w:p>
      <w:pPr>
        <w:pStyle w:val="Heading1"/>
        <w:spacing w:line="280" w:lineRule="auto"/>
        <w:ind w:left="1620" w:right="5312"/>
      </w:pPr>
      <w:r>
        <w:rPr>
          <w:color w:val="696B70"/>
          <w:w w:val="105"/>
        </w:rPr>
        <w:t>A</w:t>
      </w:r>
      <w:r>
        <w:rPr>
          <w:color w:val="4F5054"/>
          <w:w w:val="105"/>
        </w:rPr>
        <w:t>u</w:t>
      </w:r>
      <w:r>
        <w:rPr>
          <w:color w:val="696B70"/>
          <w:w w:val="105"/>
        </w:rPr>
        <w:t>s</w:t>
      </w:r>
      <w:r>
        <w:rPr>
          <w:color w:val="4F5054"/>
          <w:w w:val="105"/>
        </w:rPr>
        <w:t>tralian </w:t>
      </w:r>
      <w:r>
        <w:rPr>
          <w:color w:val="696B70"/>
          <w:spacing w:val="5"/>
          <w:w w:val="105"/>
        </w:rPr>
        <w:t>C</w:t>
      </w:r>
      <w:r>
        <w:rPr>
          <w:color w:val="4F5054"/>
          <w:spacing w:val="5"/>
          <w:w w:val="105"/>
        </w:rPr>
        <w:t>u</w:t>
      </w:r>
      <w:r>
        <w:rPr>
          <w:color w:val="696B70"/>
          <w:spacing w:val="5"/>
          <w:w w:val="105"/>
        </w:rPr>
        <w:t>s</w:t>
      </w:r>
      <w:r>
        <w:rPr>
          <w:color w:val="4F5054"/>
          <w:spacing w:val="5"/>
          <w:w w:val="105"/>
        </w:rPr>
        <w:t>toms </w:t>
      </w:r>
      <w:r>
        <w:rPr>
          <w:color w:val="4F5054"/>
          <w:w w:val="105"/>
        </w:rPr>
        <w:t>and Border Prot</w:t>
      </w:r>
      <w:r>
        <w:rPr>
          <w:color w:val="696B70"/>
          <w:w w:val="105"/>
        </w:rPr>
        <w:t>ec</w:t>
      </w:r>
      <w:r>
        <w:rPr>
          <w:color w:val="4F5054"/>
          <w:w w:val="105"/>
        </w:rPr>
        <w:t>tion</w:t>
      </w:r>
      <w:r>
        <w:rPr>
          <w:color w:val="4F5054"/>
          <w:spacing w:val="-7"/>
          <w:w w:val="105"/>
        </w:rPr>
        <w:t> </w:t>
      </w:r>
      <w:r>
        <w:rPr>
          <w:color w:val="696B70"/>
          <w:spacing w:val="-4"/>
          <w:w w:val="105"/>
        </w:rPr>
        <w:t>S</w:t>
      </w:r>
      <w:r>
        <w:rPr>
          <w:color w:val="4F5054"/>
          <w:spacing w:val="-4"/>
          <w:w w:val="105"/>
        </w:rPr>
        <w:t>ervic</w:t>
      </w:r>
      <w:r>
        <w:rPr>
          <w:color w:val="696B70"/>
          <w:spacing w:val="-4"/>
          <w:w w:val="105"/>
        </w:rPr>
        <w:t>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5"/>
        </w:rPr>
      </w:pPr>
    </w:p>
    <w:p>
      <w:pPr>
        <w:pStyle w:val="Title"/>
        <w:spacing w:line="249" w:lineRule="auto"/>
        <w:rPr>
          <w:u w:val="none"/>
        </w:rPr>
      </w:pPr>
      <w:r>
        <w:rPr>
          <w:color w:val="4F5054"/>
          <w:w w:val="105"/>
          <w:u w:val="thick" w:color="4F5054"/>
        </w:rPr>
        <w:t>AUSTRALIAN CUSTOMS AND BORDER PROTECTION</w:t>
      </w:r>
      <w:r>
        <w:rPr>
          <w:color w:val="4F5054"/>
          <w:w w:val="105"/>
          <w:u w:val="none"/>
        </w:rPr>
        <w:t> </w:t>
      </w:r>
      <w:r>
        <w:rPr>
          <w:color w:val="4F5054"/>
          <w:w w:val="105"/>
          <w:u w:val="thick" w:color="4F5054"/>
        </w:rPr>
        <w:t>NOTICE NO. 2012 </w:t>
      </w:r>
      <w:r>
        <w:rPr>
          <w:rFonts w:ascii="Arial-BoldItalicMT"/>
          <w:i/>
          <w:color w:val="4F5054"/>
          <w:w w:val="105"/>
          <w:sz w:val="28"/>
          <w:u w:val="thick" w:color="4F5054"/>
        </w:rPr>
        <w:t>I</w:t>
      </w:r>
      <w:r>
        <w:rPr>
          <w:rFonts w:ascii="Arial-BoldItalicMT"/>
          <w:i/>
          <w:color w:val="4F5054"/>
          <w:w w:val="105"/>
          <w:sz w:val="28"/>
          <w:u w:val="none"/>
        </w:rPr>
        <w:t> </w:t>
      </w:r>
      <w:r>
        <w:rPr>
          <w:color w:val="4F5054"/>
          <w:w w:val="105"/>
          <w:u w:val="thick" w:color="4F5054"/>
        </w:rPr>
        <w:t>04</w:t>
      </w:r>
    </w:p>
    <w:p>
      <w:pPr>
        <w:pStyle w:val="Heading1"/>
        <w:spacing w:before="274"/>
        <w:ind w:firstLine="0"/>
        <w:jc w:val="center"/>
        <w:rPr>
          <w:rFonts w:ascii="Arial"/>
        </w:rPr>
      </w:pPr>
      <w:r>
        <w:rPr>
          <w:rFonts w:ascii="Arial"/>
          <w:color w:val="4F5054"/>
          <w:w w:val="105"/>
        </w:rPr>
        <w:t>New Autonomous Sanctions Laws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52" w:lineRule="auto"/>
        <w:ind w:left="493" w:right="204" w:firstLine="1"/>
      </w:pPr>
      <w:r>
        <w:rPr>
          <w:color w:val="4F5054"/>
          <w:w w:val="105"/>
        </w:rPr>
        <w:t>The Australian Government has expanded existing laws to </w:t>
      </w:r>
      <w:r>
        <w:rPr>
          <w:color w:val="696B70"/>
          <w:w w:val="105"/>
        </w:rPr>
        <w:t>i</w:t>
      </w:r>
      <w:r>
        <w:rPr>
          <w:color w:val="4F5054"/>
          <w:w w:val="105"/>
        </w:rPr>
        <w:t>mpose autonomous sanctions against foreign governments and individuals in situations of </w:t>
      </w:r>
      <w:r>
        <w:rPr>
          <w:color w:val="696B70"/>
          <w:w w:val="105"/>
        </w:rPr>
        <w:t>i</w:t>
      </w:r>
      <w:r>
        <w:rPr>
          <w:color w:val="4F5054"/>
          <w:w w:val="105"/>
        </w:rPr>
        <w:t>nternat</w:t>
      </w:r>
      <w:r>
        <w:rPr>
          <w:color w:val="696B70"/>
          <w:w w:val="105"/>
        </w:rPr>
        <w:t>i</w:t>
      </w:r>
      <w:r>
        <w:rPr>
          <w:color w:val="4F5054"/>
          <w:w w:val="105"/>
        </w:rPr>
        <w:t>onal concern</w:t>
      </w:r>
      <w:r>
        <w:rPr>
          <w:color w:val="696B70"/>
          <w:w w:val="105"/>
        </w:rPr>
        <w:t>. </w:t>
      </w:r>
      <w:r>
        <w:rPr>
          <w:color w:val="4F5054"/>
          <w:w w:val="105"/>
        </w:rPr>
        <w:t>These laws restrict or prevent the export of certain goods to certain people</w:t>
      </w:r>
      <w:r>
        <w:rPr>
          <w:color w:val="696B70"/>
          <w:w w:val="105"/>
        </w:rPr>
        <w:t>, </w:t>
      </w:r>
      <w:r>
        <w:rPr>
          <w:color w:val="4F5054"/>
          <w:w w:val="105"/>
        </w:rPr>
        <w:t>entities and places</w:t>
      </w:r>
      <w:r>
        <w:rPr>
          <w:color w:val="696B70"/>
          <w:w w:val="105"/>
        </w:rPr>
        <w:t>. </w:t>
      </w:r>
      <w:r>
        <w:rPr>
          <w:color w:val="4F5054"/>
          <w:w w:val="105"/>
        </w:rPr>
        <w:t>For example, they restrict export of arms or related materiel to foreign governments committing human rights abuses against their own people.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2" w:lineRule="auto"/>
        <w:ind w:left="490" w:firstLine="2"/>
      </w:pPr>
      <w:r>
        <w:rPr>
          <w:color w:val="4F5054"/>
          <w:w w:val="105"/>
        </w:rPr>
        <w:t>Autonomous sanctions are </w:t>
      </w:r>
      <w:r>
        <w:rPr>
          <w:i/>
          <w:color w:val="4F5054"/>
          <w:w w:val="105"/>
        </w:rPr>
        <w:t>not </w:t>
      </w:r>
      <w:r>
        <w:rPr>
          <w:color w:val="4F5054"/>
          <w:w w:val="105"/>
        </w:rPr>
        <w:t>sanctions </w:t>
      </w:r>
      <w:r>
        <w:rPr>
          <w:color w:val="696B70"/>
          <w:w w:val="105"/>
        </w:rPr>
        <w:t>i</w:t>
      </w:r>
      <w:r>
        <w:rPr>
          <w:color w:val="4F5054"/>
          <w:w w:val="105"/>
        </w:rPr>
        <w:t>mposed by United Nations S</w:t>
      </w:r>
      <w:r>
        <w:rPr>
          <w:color w:val="38383B"/>
          <w:w w:val="105"/>
        </w:rPr>
        <w:t>e</w:t>
      </w:r>
      <w:r>
        <w:rPr>
          <w:color w:val="4F5054"/>
          <w:w w:val="105"/>
        </w:rPr>
        <w:t>cur</w:t>
      </w:r>
      <w:r>
        <w:rPr>
          <w:color w:val="696B70"/>
          <w:w w:val="105"/>
        </w:rPr>
        <w:t>i</w:t>
      </w:r>
      <w:r>
        <w:rPr>
          <w:color w:val="4F5054"/>
          <w:w w:val="105"/>
        </w:rPr>
        <w:t>ty Council Resolutions</w:t>
      </w:r>
      <w:r>
        <w:rPr>
          <w:color w:val="696B70"/>
          <w:w w:val="105"/>
        </w:rPr>
        <w:t>, </w:t>
      </w:r>
      <w:r>
        <w:rPr>
          <w:color w:val="4F5054"/>
          <w:w w:val="105"/>
        </w:rPr>
        <w:t>though they may su</w:t>
      </w:r>
      <w:r>
        <w:rPr>
          <w:color w:val="38383B"/>
          <w:w w:val="105"/>
        </w:rPr>
        <w:t>p</w:t>
      </w:r>
      <w:r>
        <w:rPr>
          <w:color w:val="4F5054"/>
          <w:w w:val="105"/>
        </w:rPr>
        <w:t>port and supplement those resolut</w:t>
      </w:r>
      <w:r>
        <w:rPr>
          <w:color w:val="696B70"/>
          <w:w w:val="105"/>
        </w:rPr>
        <w:t>i</w:t>
      </w:r>
      <w:r>
        <w:rPr>
          <w:color w:val="4F5054"/>
          <w:w w:val="105"/>
        </w:rPr>
        <w:t>ons</w:t>
      </w:r>
      <w:r>
        <w:rPr>
          <w:color w:val="696B70"/>
          <w:w w:val="105"/>
        </w:rPr>
        <w:t>.</w:t>
      </w:r>
    </w:p>
    <w:p>
      <w:pPr>
        <w:pStyle w:val="BodyText"/>
        <w:spacing w:before="1"/>
      </w:pPr>
    </w:p>
    <w:p>
      <w:pPr>
        <w:pStyle w:val="BodyText"/>
        <w:spacing w:line="252" w:lineRule="auto"/>
        <w:ind w:left="486" w:right="204" w:firstLine="4"/>
      </w:pPr>
      <w:r>
        <w:rPr>
          <w:color w:val="4F5054"/>
          <w:w w:val="105"/>
        </w:rPr>
        <w:t>Until recently, A</w:t>
      </w:r>
      <w:r>
        <w:rPr>
          <w:color w:val="38383B"/>
          <w:w w:val="105"/>
        </w:rPr>
        <w:t>u</w:t>
      </w:r>
      <w:r>
        <w:rPr>
          <w:color w:val="4F5054"/>
          <w:w w:val="105"/>
        </w:rPr>
        <w:t>stralia</w:t>
      </w:r>
      <w:r>
        <w:rPr>
          <w:color w:val="696B70"/>
          <w:w w:val="105"/>
        </w:rPr>
        <w:t>'</w:t>
      </w:r>
      <w:r>
        <w:rPr>
          <w:color w:val="4F5054"/>
          <w:w w:val="105"/>
        </w:rPr>
        <w:t>s autonomous sanctions were imp</w:t>
      </w:r>
      <w:r>
        <w:rPr>
          <w:color w:val="696B70"/>
          <w:w w:val="105"/>
        </w:rPr>
        <w:t>l</w:t>
      </w:r>
      <w:r>
        <w:rPr>
          <w:color w:val="4F5054"/>
          <w:w w:val="105"/>
        </w:rPr>
        <w:t>emented under a </w:t>
      </w:r>
      <w:r>
        <w:rPr>
          <w:color w:val="696B70"/>
          <w:w w:val="105"/>
        </w:rPr>
        <w:t>r</w:t>
      </w:r>
      <w:r>
        <w:rPr>
          <w:color w:val="4F5054"/>
          <w:w w:val="105"/>
        </w:rPr>
        <w:t>ange of separate legal instruments. On 27 May 2011 the </w:t>
      </w:r>
      <w:r>
        <w:rPr>
          <w:i/>
          <w:color w:val="4F5054"/>
          <w:w w:val="105"/>
        </w:rPr>
        <w:t>Autonomous Sanctions Act 2011 </w:t>
      </w:r>
      <w:r>
        <w:rPr>
          <w:color w:val="4F5054"/>
          <w:w w:val="105"/>
        </w:rPr>
        <w:t>(the Act) commenced, providing a new legislat</w:t>
      </w:r>
      <w:r>
        <w:rPr>
          <w:color w:val="38383B"/>
          <w:w w:val="105"/>
        </w:rPr>
        <w:t>i</w:t>
      </w:r>
      <w:r>
        <w:rPr>
          <w:color w:val="4F5054"/>
          <w:w w:val="105"/>
        </w:rPr>
        <w:t>ve framework to create, administer and enforce Australia's autonomous sanctions. In effect, the Act consolidates a range of sanctions legislation and also widens the range of punitive measures tha</w:t>
      </w:r>
      <w:r>
        <w:rPr>
          <w:color w:val="696B70"/>
          <w:w w:val="105"/>
        </w:rPr>
        <w:t>t </w:t>
      </w:r>
      <w:r>
        <w:rPr>
          <w:color w:val="4F5054"/>
          <w:w w:val="105"/>
        </w:rPr>
        <w:t>the Australian Governmen</w:t>
      </w:r>
      <w:r>
        <w:rPr>
          <w:color w:val="696B70"/>
          <w:w w:val="105"/>
        </w:rPr>
        <w:t>t </w:t>
      </w:r>
      <w:r>
        <w:rPr>
          <w:color w:val="4F5054"/>
          <w:w w:val="105"/>
        </w:rPr>
        <w:t>can implement as a matter of foreign policy. The </w:t>
      </w:r>
      <w:r>
        <w:rPr>
          <w:i/>
          <w:color w:val="4F5054"/>
          <w:w w:val="105"/>
        </w:rPr>
        <w:t>Autonomous Sanctions Regulations 2011 </w:t>
      </w:r>
      <w:r>
        <w:rPr>
          <w:color w:val="4F5054"/>
          <w:w w:val="105"/>
        </w:rPr>
        <w:t>were subsequently enacted on 15 December 2011</w:t>
      </w:r>
      <w:r>
        <w:rPr>
          <w:color w:val="898989"/>
          <w:w w:val="105"/>
        </w:rPr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 w:before="1"/>
        <w:ind w:left="484" w:right="204" w:firstLine="4"/>
      </w:pPr>
      <w:r>
        <w:rPr>
          <w:color w:val="4F5054"/>
          <w:w w:val="105"/>
        </w:rPr>
        <w:t>Customs and Border Protection contributes to Austra</w:t>
      </w:r>
      <w:r>
        <w:rPr>
          <w:color w:val="696B70"/>
          <w:w w:val="105"/>
        </w:rPr>
        <w:t>li</w:t>
      </w:r>
      <w:r>
        <w:rPr>
          <w:color w:val="4F5054"/>
          <w:w w:val="105"/>
        </w:rPr>
        <w:t>a</w:t>
      </w:r>
      <w:r>
        <w:rPr>
          <w:color w:val="696B70"/>
          <w:w w:val="105"/>
        </w:rPr>
        <w:t>'</w:t>
      </w:r>
      <w:r>
        <w:rPr>
          <w:color w:val="4F5054"/>
          <w:w w:val="105"/>
        </w:rPr>
        <w:t>s sanction efforts through the administration and enforcement of Customs Regu</w:t>
      </w:r>
      <w:r>
        <w:rPr>
          <w:color w:val="38383B"/>
          <w:w w:val="105"/>
        </w:rPr>
        <w:t>l</w:t>
      </w:r>
      <w:r>
        <w:rPr>
          <w:color w:val="4F5054"/>
          <w:w w:val="105"/>
        </w:rPr>
        <w:t>ations. Customs and Borde</w:t>
      </w:r>
      <w:r>
        <w:rPr>
          <w:color w:val="696B70"/>
          <w:w w:val="105"/>
        </w:rPr>
        <w:t>r </w:t>
      </w:r>
      <w:r>
        <w:rPr>
          <w:color w:val="4F5054"/>
          <w:w w:val="105"/>
        </w:rPr>
        <w:t>P</w:t>
      </w:r>
      <w:r>
        <w:rPr>
          <w:color w:val="696B70"/>
          <w:w w:val="105"/>
        </w:rPr>
        <w:t>r</w:t>
      </w:r>
      <w:r>
        <w:rPr>
          <w:color w:val="4F5054"/>
          <w:w w:val="105"/>
        </w:rPr>
        <w:t>otection has amended </w:t>
      </w:r>
      <w:r>
        <w:rPr>
          <w:color w:val="38383B"/>
          <w:w w:val="105"/>
        </w:rPr>
        <w:t>t</w:t>
      </w:r>
      <w:r>
        <w:rPr>
          <w:color w:val="4F5054"/>
          <w:w w:val="105"/>
        </w:rPr>
        <w:t>he </w:t>
      </w:r>
      <w:r>
        <w:rPr>
          <w:i/>
          <w:color w:val="4F5054"/>
          <w:w w:val="105"/>
        </w:rPr>
        <w:t>Customs (Prohibited Exports) Regulations 1958 </w:t>
      </w:r>
      <w:r>
        <w:rPr>
          <w:color w:val="4F5054"/>
          <w:w w:val="105"/>
        </w:rPr>
        <w:t>to give effect to the </w:t>
      </w:r>
      <w:r>
        <w:rPr>
          <w:i/>
          <w:color w:val="4F5054"/>
          <w:w w:val="105"/>
        </w:rPr>
        <w:t>Autonomous Sanctions Regulations 2011</w:t>
      </w:r>
      <w:r>
        <w:rPr>
          <w:i/>
          <w:color w:val="696B70"/>
          <w:w w:val="105"/>
        </w:rPr>
        <w:t>. </w:t>
      </w:r>
      <w:r>
        <w:rPr>
          <w:color w:val="4F5054"/>
          <w:w w:val="105"/>
        </w:rPr>
        <w:t>New Division 2A makes it proh</w:t>
      </w:r>
      <w:r>
        <w:rPr>
          <w:color w:val="38383B"/>
          <w:w w:val="105"/>
        </w:rPr>
        <w:t>i</w:t>
      </w:r>
      <w:r>
        <w:rPr>
          <w:color w:val="4F5054"/>
          <w:w w:val="105"/>
        </w:rPr>
        <w:t>bited to export goods subject to autonomous sanctions unless the Min</w:t>
      </w:r>
      <w:r>
        <w:rPr>
          <w:color w:val="696B70"/>
          <w:w w:val="105"/>
        </w:rPr>
        <w:t>i</w:t>
      </w:r>
      <w:r>
        <w:rPr>
          <w:color w:val="4F5054"/>
          <w:w w:val="105"/>
        </w:rPr>
        <w:t>ster for Foreign Affa</w:t>
      </w:r>
      <w:r>
        <w:rPr>
          <w:color w:val="696B70"/>
          <w:w w:val="105"/>
        </w:rPr>
        <w:t>i</w:t>
      </w:r>
      <w:r>
        <w:rPr>
          <w:color w:val="4F5054"/>
          <w:w w:val="105"/>
        </w:rPr>
        <w:t>rs has g</w:t>
      </w:r>
      <w:r>
        <w:rPr>
          <w:color w:val="696B70"/>
          <w:w w:val="105"/>
        </w:rPr>
        <w:t>i</w:t>
      </w:r>
      <w:r>
        <w:rPr>
          <w:color w:val="4F5054"/>
          <w:w w:val="105"/>
        </w:rPr>
        <w:t>ven permiss</w:t>
      </w:r>
      <w:r>
        <w:rPr>
          <w:color w:val="696B70"/>
          <w:w w:val="105"/>
        </w:rPr>
        <w:t>i</w:t>
      </w:r>
      <w:r>
        <w:rPr>
          <w:color w:val="4F5054"/>
          <w:w w:val="105"/>
        </w:rPr>
        <w:t>on</w:t>
      </w:r>
      <w:r>
        <w:rPr>
          <w:color w:val="696B70"/>
          <w:w w:val="105"/>
        </w:rPr>
        <w:t>.</w:t>
      </w:r>
    </w:p>
    <w:p>
      <w:pPr>
        <w:pStyle w:val="BodyText"/>
        <w:spacing w:before="4"/>
      </w:pPr>
    </w:p>
    <w:p>
      <w:pPr>
        <w:pStyle w:val="BodyText"/>
        <w:ind w:left="487"/>
      </w:pPr>
      <w:r>
        <w:rPr>
          <w:color w:val="4F5054"/>
          <w:w w:val="105"/>
        </w:rPr>
        <w:t>The new regulations within Division 2A are as follows</w:t>
      </w:r>
      <w:r>
        <w:rPr>
          <w:color w:val="696B70"/>
          <w:w w:val="105"/>
        </w:rPr>
        <w:t>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54" w:lineRule="auto"/>
        <w:ind w:left="485" w:right="109" w:firstLine="4"/>
        <w:jc w:val="both"/>
      </w:pPr>
      <w:r>
        <w:rPr>
          <w:color w:val="4F5054"/>
          <w:w w:val="105"/>
        </w:rPr>
        <w:t>Regulation 11 </w:t>
      </w:r>
      <w:r>
        <w:rPr>
          <w:color w:val="38383B"/>
          <w:w w:val="105"/>
        </w:rPr>
        <w:t>- </w:t>
      </w:r>
      <w:r>
        <w:rPr>
          <w:color w:val="4F5054"/>
          <w:w w:val="105"/>
        </w:rPr>
        <w:t>prohib</w:t>
      </w:r>
      <w:r>
        <w:rPr>
          <w:color w:val="38383B"/>
          <w:w w:val="105"/>
        </w:rPr>
        <w:t>i</w:t>
      </w:r>
      <w:r>
        <w:rPr>
          <w:color w:val="4F5054"/>
          <w:w w:val="105"/>
        </w:rPr>
        <w:t>ts the exportat</w:t>
      </w:r>
      <w:r>
        <w:rPr>
          <w:color w:val="38383B"/>
          <w:w w:val="105"/>
        </w:rPr>
        <w:t>i</w:t>
      </w:r>
      <w:r>
        <w:rPr>
          <w:color w:val="4F5054"/>
          <w:w w:val="105"/>
        </w:rPr>
        <w:t>on of export sanctioned goods to countries listed in subregulation 4(2) of the </w:t>
      </w:r>
      <w:r>
        <w:rPr>
          <w:i/>
          <w:color w:val="4F5054"/>
          <w:w w:val="105"/>
        </w:rPr>
        <w:t>Autonomous Sanctions Regulations 2011 </w:t>
      </w:r>
      <w:r>
        <w:rPr>
          <w:color w:val="4F5054"/>
          <w:w w:val="105"/>
        </w:rPr>
        <w:t>or designated under sub regulation 4 (3) of those regulations;</w:t>
      </w:r>
    </w:p>
    <w:p>
      <w:pPr>
        <w:pStyle w:val="BodyText"/>
        <w:spacing w:before="7"/>
      </w:pPr>
    </w:p>
    <w:p>
      <w:pPr>
        <w:spacing w:line="252" w:lineRule="auto" w:before="1"/>
        <w:ind w:left="486" w:right="121" w:hanging="4"/>
        <w:jc w:val="both"/>
        <w:rPr>
          <w:sz w:val="21"/>
        </w:rPr>
      </w:pPr>
      <w:r>
        <w:rPr>
          <w:color w:val="4F5054"/>
          <w:w w:val="105"/>
          <w:sz w:val="21"/>
        </w:rPr>
        <w:t>Regu</w:t>
      </w:r>
      <w:r>
        <w:rPr>
          <w:color w:val="696B70"/>
          <w:w w:val="105"/>
          <w:sz w:val="21"/>
        </w:rPr>
        <w:t>l</w:t>
      </w:r>
      <w:r>
        <w:rPr>
          <w:color w:val="4F5054"/>
          <w:w w:val="105"/>
          <w:sz w:val="21"/>
        </w:rPr>
        <w:t>ation 11A - prohibits the exportat</w:t>
      </w:r>
      <w:r>
        <w:rPr>
          <w:color w:val="696B70"/>
          <w:w w:val="105"/>
          <w:sz w:val="21"/>
        </w:rPr>
        <w:t>i</w:t>
      </w:r>
      <w:r>
        <w:rPr>
          <w:color w:val="4F5054"/>
          <w:w w:val="105"/>
          <w:sz w:val="21"/>
        </w:rPr>
        <w:t>on of goods to des</w:t>
      </w:r>
      <w:r>
        <w:rPr>
          <w:color w:val="696B70"/>
          <w:w w:val="105"/>
          <w:sz w:val="21"/>
        </w:rPr>
        <w:t>i</w:t>
      </w:r>
      <w:r>
        <w:rPr>
          <w:color w:val="4F5054"/>
          <w:w w:val="105"/>
          <w:sz w:val="21"/>
        </w:rPr>
        <w:t>g</w:t>
      </w:r>
      <w:r>
        <w:rPr>
          <w:color w:val="696B70"/>
          <w:w w:val="105"/>
          <w:sz w:val="21"/>
        </w:rPr>
        <w:t>n</w:t>
      </w:r>
      <w:r>
        <w:rPr>
          <w:color w:val="4F5054"/>
          <w:w w:val="105"/>
          <w:sz w:val="21"/>
        </w:rPr>
        <w:t>ated persons a</w:t>
      </w:r>
      <w:r>
        <w:rPr>
          <w:color w:val="696B70"/>
          <w:w w:val="105"/>
          <w:sz w:val="21"/>
        </w:rPr>
        <w:t>n</w:t>
      </w:r>
      <w:r>
        <w:rPr>
          <w:color w:val="4F5054"/>
          <w:w w:val="105"/>
          <w:sz w:val="21"/>
        </w:rPr>
        <w:t>d  enti</w:t>
      </w:r>
      <w:r>
        <w:rPr>
          <w:color w:val="696B70"/>
          <w:w w:val="105"/>
          <w:sz w:val="21"/>
        </w:rPr>
        <w:t>t</w:t>
      </w:r>
      <w:r>
        <w:rPr>
          <w:color w:val="4F5054"/>
          <w:w w:val="105"/>
          <w:sz w:val="21"/>
        </w:rPr>
        <w:t>ies listed at paragraph </w:t>
      </w:r>
      <w:r>
        <w:rPr>
          <w:color w:val="4F5054"/>
          <w:spacing w:val="3"/>
          <w:w w:val="105"/>
          <w:sz w:val="21"/>
        </w:rPr>
        <w:t>6(1</w:t>
      </w:r>
      <w:r>
        <w:rPr>
          <w:color w:val="696B70"/>
          <w:spacing w:val="3"/>
          <w:w w:val="105"/>
          <w:sz w:val="21"/>
        </w:rPr>
        <w:t>) </w:t>
      </w:r>
      <w:r>
        <w:rPr>
          <w:color w:val="696B70"/>
          <w:w w:val="105"/>
          <w:sz w:val="21"/>
        </w:rPr>
        <w:t>(</w:t>
      </w:r>
      <w:r>
        <w:rPr>
          <w:color w:val="4F5054"/>
          <w:w w:val="105"/>
          <w:sz w:val="21"/>
        </w:rPr>
        <w:t>a) or 2(a) of the </w:t>
      </w:r>
      <w:r>
        <w:rPr>
          <w:i/>
          <w:color w:val="4F5054"/>
          <w:w w:val="105"/>
          <w:sz w:val="21"/>
        </w:rPr>
        <w:t>Autonomous Sanctions Regulations 2</w:t>
      </w:r>
      <w:r>
        <w:rPr>
          <w:i/>
          <w:color w:val="696B70"/>
          <w:w w:val="105"/>
          <w:sz w:val="21"/>
        </w:rPr>
        <w:t>011;</w:t>
      </w:r>
      <w:r>
        <w:rPr>
          <w:i/>
          <w:color w:val="696B70"/>
          <w:spacing w:val="2"/>
          <w:w w:val="105"/>
          <w:sz w:val="21"/>
        </w:rPr>
        <w:t> </w:t>
      </w:r>
      <w:r>
        <w:rPr>
          <w:color w:val="4F5054"/>
          <w:w w:val="105"/>
          <w:sz w:val="21"/>
        </w:rPr>
        <w:t>and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4" w:lineRule="auto"/>
        <w:ind w:left="485" w:right="108" w:firstLine="4"/>
        <w:jc w:val="both"/>
        <w:rPr>
          <w:i/>
        </w:rPr>
      </w:pPr>
      <w:r>
        <w:rPr>
          <w:color w:val="4F5054"/>
          <w:w w:val="105"/>
        </w:rPr>
        <w:t>Regulation 11B </w:t>
      </w:r>
      <w:r>
        <w:rPr>
          <w:color w:val="696B70"/>
          <w:w w:val="105"/>
        </w:rPr>
        <w:t>- </w:t>
      </w:r>
      <w:r>
        <w:rPr>
          <w:color w:val="4F5054"/>
          <w:w w:val="105"/>
        </w:rPr>
        <w:t>prohibits the exportation of cont</w:t>
      </w:r>
      <w:r>
        <w:rPr>
          <w:color w:val="38383B"/>
          <w:w w:val="105"/>
        </w:rPr>
        <w:t>r</w:t>
      </w:r>
      <w:r>
        <w:rPr>
          <w:color w:val="4F5054"/>
          <w:w w:val="105"/>
        </w:rPr>
        <w:t>o</w:t>
      </w:r>
      <w:r>
        <w:rPr>
          <w:color w:val="38383B"/>
          <w:w w:val="105"/>
        </w:rPr>
        <w:t>ll</w:t>
      </w:r>
      <w:r>
        <w:rPr>
          <w:color w:val="4F5054"/>
          <w:w w:val="105"/>
        </w:rPr>
        <w:t>ed assets</w:t>
      </w:r>
      <w:r>
        <w:rPr>
          <w:color w:val="696B70"/>
          <w:w w:val="105"/>
        </w:rPr>
        <w:t>, </w:t>
      </w:r>
      <w:r>
        <w:rPr>
          <w:color w:val="4F5054"/>
          <w:w w:val="105"/>
        </w:rPr>
        <w:t>where controlled assets a</w:t>
      </w:r>
      <w:r>
        <w:rPr>
          <w:color w:val="696B70"/>
          <w:w w:val="105"/>
        </w:rPr>
        <w:t>r</w:t>
      </w:r>
      <w:r>
        <w:rPr>
          <w:color w:val="4F5054"/>
          <w:w w:val="105"/>
        </w:rPr>
        <w:t>e defined as assets belonging to a person or entity listed as paragraph 6</w:t>
      </w:r>
      <w:r>
        <w:rPr>
          <w:color w:val="696B70"/>
          <w:w w:val="105"/>
        </w:rPr>
        <w:t>(</w:t>
      </w:r>
      <w:r>
        <w:rPr>
          <w:color w:val="4F5054"/>
          <w:w w:val="105"/>
        </w:rPr>
        <w:t>1) (a) or 2(a) of t</w:t>
      </w:r>
      <w:r>
        <w:rPr>
          <w:color w:val="696B70"/>
          <w:w w:val="105"/>
        </w:rPr>
        <w:t>h</w:t>
      </w:r>
      <w:r>
        <w:rPr>
          <w:color w:val="4F5054"/>
          <w:w w:val="105"/>
        </w:rPr>
        <w:t>e </w:t>
      </w:r>
      <w:r>
        <w:rPr>
          <w:i/>
          <w:color w:val="4F5054"/>
          <w:w w:val="105"/>
        </w:rPr>
        <w:t>Autonomous Sanct</w:t>
      </w:r>
      <w:r>
        <w:rPr>
          <w:i/>
          <w:color w:val="696B70"/>
          <w:w w:val="105"/>
        </w:rPr>
        <w:t>i</w:t>
      </w:r>
      <w:r>
        <w:rPr>
          <w:i/>
          <w:color w:val="4F5054"/>
          <w:w w:val="105"/>
        </w:rPr>
        <w:t>ons Regulations 2011</w:t>
      </w:r>
      <w:r>
        <w:rPr>
          <w:i/>
          <w:color w:val="696B70"/>
          <w:w w:val="105"/>
        </w:rPr>
        <w:t>.</w:t>
      </w:r>
    </w:p>
    <w:p>
      <w:pPr>
        <w:pStyle w:val="BodyText"/>
        <w:spacing w:before="3"/>
        <w:rPr>
          <w:i/>
          <w:sz w:val="22"/>
        </w:rPr>
      </w:pPr>
    </w:p>
    <w:p>
      <w:pPr>
        <w:pStyle w:val="BodyText"/>
        <w:spacing w:line="252" w:lineRule="auto"/>
        <w:ind w:left="483" w:right="102" w:firstLine="3"/>
        <w:jc w:val="both"/>
      </w:pPr>
      <w:r>
        <w:rPr>
          <w:color w:val="4F5054"/>
          <w:w w:val="110"/>
        </w:rPr>
        <w:t>Therefore</w:t>
      </w:r>
      <w:r>
        <w:rPr>
          <w:color w:val="696B70"/>
          <w:w w:val="110"/>
        </w:rPr>
        <w:t>,</w:t>
      </w:r>
      <w:r>
        <w:rPr>
          <w:color w:val="696B70"/>
          <w:spacing w:val="-13"/>
          <w:w w:val="110"/>
        </w:rPr>
        <w:t> </w:t>
      </w:r>
      <w:r>
        <w:rPr>
          <w:color w:val="4F5054"/>
          <w:w w:val="110"/>
        </w:rPr>
        <w:t>trade</w:t>
      </w:r>
      <w:r>
        <w:rPr>
          <w:color w:val="4F5054"/>
          <w:spacing w:val="-19"/>
          <w:w w:val="110"/>
        </w:rPr>
        <w:t> </w:t>
      </w:r>
      <w:r>
        <w:rPr>
          <w:color w:val="4F5054"/>
          <w:w w:val="110"/>
        </w:rPr>
        <w:t>that</w:t>
      </w:r>
      <w:r>
        <w:rPr>
          <w:color w:val="4F5054"/>
          <w:spacing w:val="-8"/>
          <w:w w:val="110"/>
        </w:rPr>
        <w:t> </w:t>
      </w:r>
      <w:r>
        <w:rPr>
          <w:color w:val="4F5054"/>
          <w:w w:val="110"/>
        </w:rPr>
        <w:t>contravenes</w:t>
      </w:r>
      <w:r>
        <w:rPr>
          <w:color w:val="4F5054"/>
          <w:spacing w:val="-6"/>
          <w:w w:val="110"/>
        </w:rPr>
        <w:t> </w:t>
      </w:r>
      <w:r>
        <w:rPr>
          <w:color w:val="696B70"/>
          <w:w w:val="110"/>
        </w:rPr>
        <w:t>t</w:t>
      </w:r>
      <w:r>
        <w:rPr>
          <w:color w:val="4F5054"/>
          <w:w w:val="110"/>
        </w:rPr>
        <w:t>hese</w:t>
      </w:r>
      <w:r>
        <w:rPr>
          <w:color w:val="4F5054"/>
          <w:spacing w:val="-12"/>
          <w:w w:val="110"/>
        </w:rPr>
        <w:t> </w:t>
      </w:r>
      <w:r>
        <w:rPr>
          <w:color w:val="4F5054"/>
          <w:w w:val="110"/>
        </w:rPr>
        <w:t>regulations</w:t>
      </w:r>
      <w:r>
        <w:rPr>
          <w:color w:val="4F5054"/>
          <w:spacing w:val="-2"/>
          <w:w w:val="110"/>
        </w:rPr>
        <w:t> </w:t>
      </w:r>
      <w:r>
        <w:rPr>
          <w:color w:val="696B70"/>
          <w:w w:val="110"/>
        </w:rPr>
        <w:t>i</w:t>
      </w:r>
      <w:r>
        <w:rPr>
          <w:color w:val="4F5054"/>
          <w:w w:val="110"/>
        </w:rPr>
        <w:t>s</w:t>
      </w:r>
      <w:r>
        <w:rPr>
          <w:color w:val="4F5054"/>
          <w:spacing w:val="-15"/>
          <w:w w:val="110"/>
        </w:rPr>
        <w:t> </w:t>
      </w:r>
      <w:r>
        <w:rPr>
          <w:color w:val="4F5054"/>
          <w:w w:val="110"/>
        </w:rPr>
        <w:t>an</w:t>
      </w:r>
      <w:r>
        <w:rPr>
          <w:color w:val="4F5054"/>
          <w:spacing w:val="-18"/>
          <w:w w:val="110"/>
        </w:rPr>
        <w:t> </w:t>
      </w:r>
      <w:r>
        <w:rPr>
          <w:color w:val="4F5054"/>
          <w:w w:val="110"/>
        </w:rPr>
        <w:t>o</w:t>
      </w:r>
      <w:r>
        <w:rPr>
          <w:color w:val="696B70"/>
          <w:w w:val="110"/>
        </w:rPr>
        <w:t>ff</w:t>
      </w:r>
      <w:r>
        <w:rPr>
          <w:color w:val="4F5054"/>
          <w:w w:val="110"/>
        </w:rPr>
        <w:t>ence</w:t>
      </w:r>
      <w:r>
        <w:rPr>
          <w:color w:val="4F5054"/>
          <w:spacing w:val="-28"/>
          <w:w w:val="110"/>
        </w:rPr>
        <w:t> </w:t>
      </w:r>
      <w:r>
        <w:rPr>
          <w:color w:val="4F5054"/>
          <w:w w:val="110"/>
        </w:rPr>
        <w:t>and</w:t>
      </w:r>
      <w:r>
        <w:rPr>
          <w:color w:val="4F5054"/>
          <w:spacing w:val="-13"/>
          <w:w w:val="110"/>
        </w:rPr>
        <w:t> </w:t>
      </w:r>
      <w:r>
        <w:rPr>
          <w:color w:val="4F5054"/>
          <w:w w:val="110"/>
        </w:rPr>
        <w:t>ca</w:t>
      </w:r>
      <w:r>
        <w:rPr>
          <w:color w:val="696B70"/>
          <w:w w:val="110"/>
        </w:rPr>
        <w:t>r</w:t>
      </w:r>
      <w:r>
        <w:rPr>
          <w:color w:val="4F5054"/>
          <w:w w:val="110"/>
        </w:rPr>
        <w:t>ries</w:t>
      </w:r>
      <w:r>
        <w:rPr>
          <w:color w:val="4F5054"/>
          <w:spacing w:val="-15"/>
          <w:w w:val="110"/>
        </w:rPr>
        <w:t> </w:t>
      </w:r>
      <w:r>
        <w:rPr>
          <w:color w:val="4F5054"/>
          <w:w w:val="110"/>
        </w:rPr>
        <w:t>pena</w:t>
      </w:r>
      <w:r>
        <w:rPr>
          <w:color w:val="696B70"/>
          <w:w w:val="110"/>
        </w:rPr>
        <w:t>l</w:t>
      </w:r>
      <w:r>
        <w:rPr>
          <w:color w:val="4F5054"/>
          <w:w w:val="110"/>
        </w:rPr>
        <w:t>t</w:t>
      </w:r>
      <w:r>
        <w:rPr>
          <w:color w:val="696B70"/>
          <w:w w:val="110"/>
        </w:rPr>
        <w:t>i</w:t>
      </w:r>
      <w:r>
        <w:rPr>
          <w:color w:val="4F5054"/>
          <w:w w:val="110"/>
        </w:rPr>
        <w:t>es</w:t>
      </w:r>
      <w:r>
        <w:rPr>
          <w:color w:val="4F5054"/>
          <w:spacing w:val="-13"/>
          <w:w w:val="110"/>
        </w:rPr>
        <w:t> </w:t>
      </w:r>
      <w:r>
        <w:rPr>
          <w:color w:val="4F5054"/>
          <w:spacing w:val="-6"/>
          <w:w w:val="110"/>
        </w:rPr>
        <w:t>fo</w:t>
      </w:r>
      <w:r>
        <w:rPr>
          <w:color w:val="696B70"/>
          <w:spacing w:val="-6"/>
          <w:w w:val="110"/>
        </w:rPr>
        <w:t>r </w:t>
      </w:r>
      <w:r>
        <w:rPr>
          <w:color w:val="4F5054"/>
          <w:w w:val="110"/>
        </w:rPr>
        <w:t>indiv</w:t>
      </w:r>
      <w:r>
        <w:rPr>
          <w:color w:val="696B70"/>
          <w:w w:val="110"/>
        </w:rPr>
        <w:t>i</w:t>
      </w:r>
      <w:r>
        <w:rPr>
          <w:color w:val="4F5054"/>
          <w:w w:val="110"/>
        </w:rPr>
        <w:t>duals</w:t>
      </w:r>
      <w:r>
        <w:rPr>
          <w:color w:val="4F5054"/>
          <w:spacing w:val="-11"/>
          <w:w w:val="110"/>
        </w:rPr>
        <w:t> </w:t>
      </w:r>
      <w:r>
        <w:rPr>
          <w:color w:val="4F5054"/>
          <w:w w:val="110"/>
        </w:rPr>
        <w:t>of</w:t>
      </w:r>
      <w:r>
        <w:rPr>
          <w:color w:val="4F5054"/>
          <w:spacing w:val="-8"/>
          <w:w w:val="110"/>
        </w:rPr>
        <w:t> </w:t>
      </w:r>
      <w:r>
        <w:rPr>
          <w:color w:val="696B70"/>
          <w:w w:val="110"/>
        </w:rPr>
        <w:t>i</w:t>
      </w:r>
      <w:r>
        <w:rPr>
          <w:color w:val="4F5054"/>
          <w:w w:val="110"/>
        </w:rPr>
        <w:t>mprisonmentfor</w:t>
      </w:r>
      <w:r>
        <w:rPr>
          <w:color w:val="4F5054"/>
          <w:spacing w:val="-11"/>
          <w:w w:val="110"/>
        </w:rPr>
        <w:t> </w:t>
      </w:r>
      <w:r>
        <w:rPr>
          <w:color w:val="4F5054"/>
          <w:w w:val="110"/>
        </w:rPr>
        <w:t>not</w:t>
      </w:r>
      <w:r>
        <w:rPr>
          <w:color w:val="4F5054"/>
          <w:spacing w:val="-14"/>
          <w:w w:val="110"/>
        </w:rPr>
        <w:t> </w:t>
      </w:r>
      <w:r>
        <w:rPr>
          <w:color w:val="4F5054"/>
          <w:w w:val="110"/>
        </w:rPr>
        <w:t>more</w:t>
      </w:r>
      <w:r>
        <w:rPr>
          <w:color w:val="4F5054"/>
          <w:spacing w:val="-15"/>
          <w:w w:val="110"/>
        </w:rPr>
        <w:t> </w:t>
      </w:r>
      <w:r>
        <w:rPr>
          <w:color w:val="696B70"/>
          <w:w w:val="110"/>
        </w:rPr>
        <w:t>t</w:t>
      </w:r>
      <w:r>
        <w:rPr>
          <w:color w:val="4F5054"/>
          <w:w w:val="110"/>
        </w:rPr>
        <w:t>han</w:t>
      </w:r>
      <w:r>
        <w:rPr>
          <w:color w:val="4F5054"/>
          <w:spacing w:val="-7"/>
          <w:w w:val="110"/>
        </w:rPr>
        <w:t> </w:t>
      </w:r>
      <w:r>
        <w:rPr>
          <w:color w:val="696B70"/>
          <w:spacing w:val="-6"/>
          <w:w w:val="110"/>
        </w:rPr>
        <w:t>1</w:t>
      </w:r>
      <w:r>
        <w:rPr>
          <w:color w:val="4F5054"/>
          <w:spacing w:val="-6"/>
          <w:w w:val="110"/>
        </w:rPr>
        <w:t>0</w:t>
      </w:r>
      <w:r>
        <w:rPr>
          <w:color w:val="4F5054"/>
          <w:spacing w:val="-3"/>
          <w:w w:val="110"/>
        </w:rPr>
        <w:t> </w:t>
      </w:r>
      <w:r>
        <w:rPr>
          <w:color w:val="4F5054"/>
          <w:w w:val="110"/>
        </w:rPr>
        <w:t>years, or</w:t>
      </w:r>
      <w:r>
        <w:rPr>
          <w:color w:val="4F5054"/>
          <w:spacing w:val="-12"/>
          <w:w w:val="110"/>
        </w:rPr>
        <w:t> </w:t>
      </w:r>
      <w:r>
        <w:rPr>
          <w:color w:val="4F5054"/>
          <w:w w:val="110"/>
        </w:rPr>
        <w:t>a</w:t>
      </w:r>
      <w:r>
        <w:rPr>
          <w:color w:val="4F5054"/>
          <w:spacing w:val="-9"/>
          <w:w w:val="110"/>
        </w:rPr>
        <w:t> </w:t>
      </w:r>
      <w:r>
        <w:rPr>
          <w:color w:val="696B70"/>
          <w:w w:val="110"/>
        </w:rPr>
        <w:t>fi</w:t>
      </w:r>
      <w:r>
        <w:rPr>
          <w:color w:val="4F5054"/>
          <w:w w:val="110"/>
        </w:rPr>
        <w:t>ne</w:t>
      </w:r>
      <w:r>
        <w:rPr>
          <w:color w:val="4F5054"/>
          <w:spacing w:val="-17"/>
          <w:w w:val="110"/>
        </w:rPr>
        <w:t> </w:t>
      </w:r>
      <w:r>
        <w:rPr>
          <w:color w:val="696B70"/>
          <w:w w:val="110"/>
        </w:rPr>
        <w:t>n</w:t>
      </w:r>
      <w:r>
        <w:rPr>
          <w:color w:val="4F5054"/>
          <w:w w:val="110"/>
        </w:rPr>
        <w:t>o</w:t>
      </w:r>
      <w:r>
        <w:rPr>
          <w:color w:val="696B70"/>
          <w:w w:val="110"/>
        </w:rPr>
        <w:t>t</w:t>
      </w:r>
      <w:r>
        <w:rPr>
          <w:color w:val="696B70"/>
          <w:spacing w:val="-14"/>
          <w:w w:val="110"/>
        </w:rPr>
        <w:t> </w:t>
      </w:r>
      <w:r>
        <w:rPr>
          <w:color w:val="4F5054"/>
          <w:spacing w:val="-4"/>
          <w:w w:val="110"/>
        </w:rPr>
        <w:t>exceed</w:t>
      </w:r>
      <w:r>
        <w:rPr>
          <w:color w:val="696B70"/>
          <w:spacing w:val="-4"/>
          <w:w w:val="110"/>
        </w:rPr>
        <w:t>i</w:t>
      </w:r>
      <w:r>
        <w:rPr>
          <w:color w:val="4F5054"/>
          <w:spacing w:val="-4"/>
          <w:w w:val="110"/>
        </w:rPr>
        <w:t>ng</w:t>
      </w:r>
      <w:r>
        <w:rPr>
          <w:color w:val="4F5054"/>
          <w:spacing w:val="-9"/>
          <w:w w:val="110"/>
        </w:rPr>
        <w:t> </w:t>
      </w:r>
      <w:r>
        <w:rPr>
          <w:color w:val="696B70"/>
          <w:spacing w:val="-3"/>
          <w:w w:val="110"/>
        </w:rPr>
        <w:t>th</w:t>
      </w:r>
      <w:r>
        <w:rPr>
          <w:color w:val="4F5054"/>
          <w:spacing w:val="-3"/>
          <w:w w:val="110"/>
        </w:rPr>
        <w:t>r</w:t>
      </w:r>
      <w:r>
        <w:rPr>
          <w:color w:val="696B70"/>
          <w:spacing w:val="-3"/>
          <w:w w:val="110"/>
        </w:rPr>
        <w:t>e</w:t>
      </w:r>
      <w:r>
        <w:rPr>
          <w:color w:val="4F5054"/>
          <w:spacing w:val="-3"/>
          <w:w w:val="110"/>
        </w:rPr>
        <w:t>e</w:t>
      </w:r>
      <w:r>
        <w:rPr>
          <w:color w:val="4F5054"/>
          <w:spacing w:val="-10"/>
          <w:w w:val="110"/>
        </w:rPr>
        <w:t> </w:t>
      </w:r>
      <w:r>
        <w:rPr>
          <w:color w:val="4F5054"/>
          <w:w w:val="110"/>
        </w:rPr>
        <w:t>times the value of the goods or $275 000, wh</w:t>
      </w:r>
      <w:r>
        <w:rPr>
          <w:color w:val="696B70"/>
          <w:w w:val="110"/>
        </w:rPr>
        <w:t>i</w:t>
      </w:r>
      <w:r>
        <w:rPr>
          <w:color w:val="4F5054"/>
          <w:w w:val="110"/>
        </w:rPr>
        <w:t>chever is the </w:t>
      </w:r>
      <w:r>
        <w:rPr>
          <w:color w:val="4F5054"/>
          <w:spacing w:val="-4"/>
          <w:w w:val="110"/>
        </w:rPr>
        <w:t>greate</w:t>
      </w:r>
      <w:r>
        <w:rPr>
          <w:color w:val="696B70"/>
          <w:spacing w:val="-4"/>
          <w:w w:val="110"/>
        </w:rPr>
        <w:t>r, </w:t>
      </w:r>
      <w:r>
        <w:rPr>
          <w:color w:val="4F5054"/>
          <w:w w:val="110"/>
        </w:rPr>
        <w:t>or </w:t>
      </w:r>
      <w:r>
        <w:rPr>
          <w:color w:val="4F5054"/>
          <w:spacing w:val="-5"/>
          <w:w w:val="110"/>
        </w:rPr>
        <w:t>bo</w:t>
      </w:r>
      <w:r>
        <w:rPr>
          <w:color w:val="696B70"/>
          <w:spacing w:val="-5"/>
          <w:w w:val="110"/>
        </w:rPr>
        <w:t>t</w:t>
      </w:r>
      <w:r>
        <w:rPr>
          <w:color w:val="4F5054"/>
          <w:spacing w:val="-5"/>
          <w:w w:val="110"/>
        </w:rPr>
        <w:t>h</w:t>
      </w:r>
      <w:r>
        <w:rPr>
          <w:color w:val="696B70"/>
          <w:spacing w:val="-5"/>
          <w:w w:val="110"/>
        </w:rPr>
        <w:t>. </w:t>
      </w:r>
      <w:r>
        <w:rPr>
          <w:color w:val="4F5054"/>
          <w:spacing w:val="-5"/>
          <w:w w:val="110"/>
        </w:rPr>
        <w:t>Pen</w:t>
      </w:r>
      <w:r>
        <w:rPr>
          <w:color w:val="696B70"/>
          <w:spacing w:val="-5"/>
          <w:w w:val="110"/>
        </w:rPr>
        <w:t>al</w:t>
      </w:r>
      <w:r>
        <w:rPr>
          <w:color w:val="4F5054"/>
          <w:spacing w:val="-5"/>
          <w:w w:val="110"/>
        </w:rPr>
        <w:t>t</w:t>
      </w:r>
      <w:r>
        <w:rPr>
          <w:color w:val="696B70"/>
          <w:spacing w:val="-5"/>
          <w:w w:val="110"/>
        </w:rPr>
        <w:t>i</w:t>
      </w:r>
      <w:r>
        <w:rPr>
          <w:color w:val="4F5054"/>
          <w:spacing w:val="-5"/>
          <w:w w:val="110"/>
        </w:rPr>
        <w:t>e</w:t>
      </w:r>
      <w:r>
        <w:rPr>
          <w:color w:val="696B70"/>
          <w:spacing w:val="-5"/>
          <w:w w:val="110"/>
        </w:rPr>
        <w:t>s </w:t>
      </w:r>
      <w:r>
        <w:rPr>
          <w:color w:val="4F5054"/>
          <w:w w:val="110"/>
        </w:rPr>
        <w:t>for </w:t>
      </w:r>
      <w:r>
        <w:rPr>
          <w:color w:val="696B70"/>
          <w:spacing w:val="-6"/>
          <w:w w:val="110"/>
        </w:rPr>
        <w:t>b</w:t>
      </w:r>
      <w:r>
        <w:rPr>
          <w:color w:val="4F5054"/>
          <w:spacing w:val="-6"/>
          <w:w w:val="110"/>
        </w:rPr>
        <w:t>o</w:t>
      </w:r>
      <w:r>
        <w:rPr>
          <w:color w:val="696B70"/>
          <w:spacing w:val="-6"/>
          <w:w w:val="110"/>
        </w:rPr>
        <w:t>die</w:t>
      </w:r>
      <w:r>
        <w:rPr>
          <w:color w:val="4F5054"/>
          <w:spacing w:val="-6"/>
          <w:w w:val="110"/>
        </w:rPr>
        <w:t>s </w:t>
      </w:r>
      <w:r>
        <w:rPr>
          <w:color w:val="4F5054"/>
          <w:w w:val="110"/>
        </w:rPr>
        <w:t>corporate are a fine not exceeding three times the va</w:t>
      </w:r>
      <w:r>
        <w:rPr>
          <w:color w:val="696B70"/>
          <w:w w:val="110"/>
        </w:rPr>
        <w:t>l</w:t>
      </w:r>
      <w:r>
        <w:rPr>
          <w:color w:val="4F5054"/>
          <w:w w:val="110"/>
        </w:rPr>
        <w:t>ue of the goods or $1 </w:t>
      </w:r>
      <w:r>
        <w:rPr>
          <w:color w:val="696B70"/>
          <w:spacing w:val="-6"/>
          <w:w w:val="110"/>
        </w:rPr>
        <w:t>1</w:t>
      </w:r>
      <w:r>
        <w:rPr>
          <w:color w:val="4F5054"/>
          <w:spacing w:val="-6"/>
          <w:w w:val="110"/>
        </w:rPr>
        <w:t>0</w:t>
      </w:r>
      <w:r>
        <w:rPr>
          <w:color w:val="696B70"/>
          <w:spacing w:val="-6"/>
          <w:w w:val="110"/>
        </w:rPr>
        <w:t>0 </w:t>
      </w:r>
      <w:r>
        <w:rPr>
          <w:color w:val="4F5054"/>
          <w:spacing w:val="-4"/>
          <w:w w:val="110"/>
        </w:rPr>
        <w:t>0</w:t>
      </w:r>
      <w:r>
        <w:rPr>
          <w:color w:val="696B70"/>
          <w:spacing w:val="-4"/>
          <w:w w:val="110"/>
        </w:rPr>
        <w:t>0</w:t>
      </w:r>
      <w:r>
        <w:rPr>
          <w:color w:val="4F5054"/>
          <w:spacing w:val="-4"/>
          <w:w w:val="110"/>
        </w:rPr>
        <w:t>0 </w:t>
      </w:r>
      <w:r>
        <w:rPr>
          <w:color w:val="4F5054"/>
          <w:w w:val="110"/>
        </w:rPr>
        <w:t>whichever is the</w:t>
      </w:r>
      <w:r>
        <w:rPr>
          <w:color w:val="4F5054"/>
          <w:spacing w:val="-12"/>
          <w:w w:val="110"/>
        </w:rPr>
        <w:t> </w:t>
      </w:r>
      <w:r>
        <w:rPr>
          <w:color w:val="4F5054"/>
          <w:spacing w:val="-4"/>
          <w:w w:val="110"/>
        </w:rPr>
        <w:t>g</w:t>
      </w:r>
      <w:r>
        <w:rPr>
          <w:color w:val="38383B"/>
          <w:spacing w:val="-4"/>
          <w:w w:val="110"/>
        </w:rPr>
        <w:t>r</w:t>
      </w:r>
      <w:r>
        <w:rPr>
          <w:color w:val="4F5054"/>
          <w:spacing w:val="-4"/>
          <w:w w:val="110"/>
        </w:rPr>
        <w:t>eate</w:t>
      </w:r>
      <w:r>
        <w:rPr>
          <w:color w:val="38383B"/>
          <w:spacing w:val="-4"/>
          <w:w w:val="110"/>
        </w:rPr>
        <w:t>r</w:t>
      </w:r>
      <w:r>
        <w:rPr>
          <w:color w:val="4F5054"/>
          <w:spacing w:val="-4"/>
          <w:w w:val="110"/>
        </w:rPr>
        <w:t>.</w:t>
      </w:r>
    </w:p>
    <w:p>
      <w:pPr>
        <w:spacing w:after="0" w:line="252" w:lineRule="auto"/>
        <w:jc w:val="both"/>
        <w:sectPr>
          <w:type w:val="continuous"/>
          <w:pgSz w:w="11880" w:h="16720"/>
          <w:pgMar w:top="1060" w:bottom="280" w:left="980" w:right="1300"/>
        </w:sectPr>
      </w:pPr>
    </w:p>
    <w:p>
      <w:pPr>
        <w:pStyle w:val="BodyText"/>
        <w:spacing w:line="244" w:lineRule="auto" w:before="65"/>
        <w:ind w:left="410" w:hanging="4"/>
      </w:pPr>
      <w:r>
        <w:rPr>
          <w:color w:val="464649"/>
          <w:w w:val="105"/>
        </w:rPr>
        <w:t>Further information on countries, entities and persons </w:t>
      </w:r>
      <w:r>
        <w:rPr>
          <w:color w:val="595B5D"/>
          <w:w w:val="105"/>
        </w:rPr>
        <w:t>subject </w:t>
      </w:r>
      <w:r>
        <w:rPr>
          <w:color w:val="464649"/>
          <w:w w:val="105"/>
        </w:rPr>
        <w:t>to Australia's </w:t>
      </w:r>
      <w:r>
        <w:rPr>
          <w:color w:val="595B5D"/>
          <w:w w:val="105"/>
        </w:rPr>
        <w:t>autonomous </w:t>
      </w:r>
      <w:r>
        <w:rPr>
          <w:color w:val="464649"/>
          <w:w w:val="105"/>
        </w:rPr>
        <w:t>sanctions can be found at </w:t>
      </w:r>
      <w:hyperlink r:id="rId6">
        <w:r>
          <w:rPr>
            <w:color w:val="5B679A"/>
            <w:w w:val="105"/>
            <w:u w:val="thick" w:color="595B5D"/>
          </w:rPr>
          <w:t>www</w:t>
        </w:r>
        <w:r>
          <w:rPr>
            <w:color w:val="797C87"/>
            <w:w w:val="105"/>
            <w:u w:val="thick" w:color="595B5D"/>
          </w:rPr>
          <w:t>.</w:t>
        </w:r>
        <w:r>
          <w:rPr>
            <w:color w:val="5B679A"/>
            <w:w w:val="105"/>
            <w:u w:val="thick" w:color="595B5D"/>
          </w:rPr>
          <w:t>dfat.gov</w:t>
        </w:r>
        <w:r>
          <w:rPr>
            <w:color w:val="797C87"/>
            <w:w w:val="105"/>
            <w:u w:val="thick" w:color="595B5D"/>
          </w:rPr>
          <w:t>.</w:t>
        </w:r>
        <w:r>
          <w:rPr>
            <w:color w:val="5B679A"/>
            <w:w w:val="105"/>
            <w:u w:val="thick" w:color="595B5D"/>
          </w:rPr>
          <w:t>au</w:t>
        </w:r>
        <w:r>
          <w:rPr>
            <w:color w:val="595B5D"/>
            <w:w w:val="105"/>
          </w:rPr>
          <w:t>.</w:t>
        </w:r>
      </w:hyperlink>
    </w:p>
    <w:p>
      <w:pPr>
        <w:pStyle w:val="BodyText"/>
        <w:rPr>
          <w:sz w:val="23"/>
        </w:rPr>
      </w:pPr>
    </w:p>
    <w:p>
      <w:pPr>
        <w:pStyle w:val="BodyText"/>
        <w:spacing w:line="252" w:lineRule="auto"/>
        <w:ind w:left="402" w:hanging="3"/>
      </w:pPr>
      <w:r>
        <w:rPr>
          <w:color w:val="464649"/>
          <w:w w:val="105"/>
        </w:rPr>
        <w:t>Public enquiries on permit requirements and applications to export goods </w:t>
      </w:r>
      <w:r>
        <w:rPr>
          <w:color w:val="595B5D"/>
          <w:w w:val="105"/>
        </w:rPr>
        <w:t>that </w:t>
      </w:r>
      <w:r>
        <w:rPr>
          <w:color w:val="464649"/>
          <w:w w:val="105"/>
        </w:rPr>
        <w:t>are subject </w:t>
      </w:r>
      <w:r>
        <w:rPr>
          <w:color w:val="595B5D"/>
          <w:w w:val="105"/>
        </w:rPr>
        <w:t>to </w:t>
      </w:r>
      <w:r>
        <w:rPr>
          <w:color w:val="464649"/>
          <w:w w:val="105"/>
        </w:rPr>
        <w:t>Australia</w:t>
      </w:r>
      <w:r>
        <w:rPr>
          <w:color w:val="797C87"/>
          <w:w w:val="105"/>
        </w:rPr>
        <w:t>'</w:t>
      </w:r>
      <w:r>
        <w:rPr>
          <w:color w:val="464649"/>
          <w:w w:val="105"/>
        </w:rPr>
        <w:t>s autonomous sanctions laws should be directed to:</w:t>
      </w:r>
    </w:p>
    <w:p>
      <w:pPr>
        <w:pStyle w:val="BodyText"/>
        <w:rPr>
          <w:sz w:val="23"/>
        </w:rPr>
      </w:pPr>
    </w:p>
    <w:p>
      <w:pPr>
        <w:pStyle w:val="BodyText"/>
        <w:ind w:left="393"/>
      </w:pPr>
      <w:r>
        <w:rPr>
          <w:color w:val="363638"/>
          <w:w w:val="105"/>
        </w:rPr>
        <w:t>Director</w:t>
      </w:r>
    </w:p>
    <w:p>
      <w:pPr>
        <w:pStyle w:val="BodyText"/>
        <w:spacing w:line="254" w:lineRule="auto" w:before="11"/>
        <w:ind w:left="385" w:right="5181" w:firstLine="7"/>
      </w:pPr>
      <w:r>
        <w:rPr>
          <w:color w:val="464649"/>
          <w:w w:val="105"/>
        </w:rPr>
        <w:t>Sanctions and Transnational Crime Department of Foreign Affairs and Trade </w:t>
      </w:r>
      <w:r>
        <w:rPr>
          <w:color w:val="363638"/>
          <w:w w:val="105"/>
        </w:rPr>
        <w:t>Email</w:t>
      </w:r>
      <w:r>
        <w:rPr>
          <w:color w:val="595B5D"/>
          <w:w w:val="105"/>
        </w:rPr>
        <w:t>:  </w:t>
      </w:r>
      <w:hyperlink r:id="rId7">
        <w:r>
          <w:rPr>
            <w:color w:val="5B679A"/>
            <w:w w:val="105"/>
            <w:u w:val="thick" w:color="5B679A"/>
          </w:rPr>
          <w:t>sanctions@dfat.gov.au</w:t>
        </w:r>
      </w:hyperlink>
      <w:r>
        <w:rPr>
          <w:color w:val="5B679A"/>
          <w:w w:val="105"/>
        </w:rPr>
        <w:t> </w:t>
      </w:r>
      <w:r>
        <w:rPr>
          <w:color w:val="363638"/>
          <w:w w:val="105"/>
        </w:rPr>
        <w:t>Facsimile</w:t>
      </w:r>
      <w:r>
        <w:rPr>
          <w:color w:val="595B5D"/>
          <w:w w:val="105"/>
        </w:rPr>
        <w:t>: </w:t>
      </w:r>
      <w:r>
        <w:rPr>
          <w:color w:val="464649"/>
          <w:w w:val="105"/>
        </w:rPr>
        <w:t>61-2-6261</w:t>
      </w:r>
      <w:r>
        <w:rPr>
          <w:color w:val="464649"/>
          <w:spacing w:val="-6"/>
          <w:w w:val="105"/>
        </w:rPr>
        <w:t> </w:t>
      </w:r>
      <w:r>
        <w:rPr>
          <w:color w:val="464649"/>
          <w:w w:val="105"/>
        </w:rPr>
        <w:t>2144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37" w:lineRule="auto"/>
        <w:ind w:left="1745" w:right="126" w:hanging="58"/>
      </w:pPr>
      <w:r>
        <w:rPr/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751626</wp:posOffset>
            </wp:positionH>
            <wp:positionV relativeFrom="paragraph">
              <wp:posOffset>-8986</wp:posOffset>
            </wp:positionV>
            <wp:extent cx="1136606" cy="167622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06" cy="1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9"/>
          <w:w w:val="105"/>
        </w:rPr>
        <w:t>information  regarding  this  notice,  please   contact   the   Manager,   Counter n (02) 6275 6189 orfax </w:t>
      </w:r>
      <w:r>
        <w:rPr>
          <w:color w:val="595B5D"/>
          <w:w w:val="105"/>
        </w:rPr>
        <w:t>(02) </w:t>
      </w:r>
      <w:r>
        <w:rPr>
          <w:color w:val="464649"/>
          <w:w w:val="105"/>
        </w:rPr>
        <w:t>6275</w:t>
      </w:r>
      <w:r>
        <w:rPr>
          <w:color w:val="464649"/>
          <w:spacing w:val="-43"/>
          <w:w w:val="105"/>
        </w:rPr>
        <w:t> </w:t>
      </w:r>
      <w:r>
        <w:rPr>
          <w:color w:val="464649"/>
          <w:w w:val="105"/>
        </w:rPr>
        <w:t>6699.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spacing w:before="1"/>
        <w:ind w:left="1751"/>
      </w:pPr>
      <w:r>
        <w:rPr>
          <w:color w:val="464649"/>
          <w:w w:val="105"/>
        </w:rPr>
        <w:t>anager</w:t>
      </w:r>
    </w:p>
    <w:p>
      <w:pPr>
        <w:pStyle w:val="BodyText"/>
        <w:spacing w:before="11"/>
        <w:ind w:left="1368"/>
      </w:pPr>
      <w:r>
        <w:rPr>
          <w:color w:val="464649"/>
          <w:w w:val="110"/>
        </w:rPr>
        <w:t>cy and Regulation Branch</w:t>
      </w:r>
    </w:p>
    <w:p>
      <w:pPr>
        <w:pStyle w:val="BodyText"/>
        <w:spacing w:before="58"/>
        <w:ind w:left="109"/>
      </w:pPr>
      <w:r>
        <w:rPr>
          <w:rFonts w:ascii="Times New Roman"/>
          <w:i/>
          <w:color w:val="797C87"/>
          <w:sz w:val="43"/>
        </w:rPr>
        <w:t>}O </w:t>
      </w:r>
      <w:r>
        <w:rPr>
          <w:color w:val="464649"/>
        </w:rPr>
        <w:t>January 2012</w:t>
      </w:r>
    </w:p>
    <w:sectPr>
      <w:pgSz w:w="11880" w:h="16770"/>
      <w:pgMar w:top="1020" w:bottom="280" w:left="12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42"/>
      <w:ind w:left="1329" w:right="923" w:hanging="5"/>
      <w:outlineLvl w:val="1"/>
    </w:pPr>
    <w:rPr>
      <w:rFonts w:ascii="Times New Roman" w:hAnsi="Times New Roman" w:eastAsia="Times New Roman" w:cs="Times New Roman"/>
      <w:b/>
      <w:bCs/>
      <w:sz w:val="23"/>
      <w:szCs w:val="23"/>
    </w:rPr>
  </w:style>
  <w:style w:styleId="Title" w:type="paragraph">
    <w:name w:val="Title"/>
    <w:basedOn w:val="Normal"/>
    <w:uiPriority w:val="1"/>
    <w:qFormat/>
    <w:pPr>
      <w:spacing w:before="92"/>
      <w:ind w:left="1329" w:right="985"/>
      <w:jc w:val="center"/>
    </w:pPr>
    <w:rPr>
      <w:rFonts w:ascii="Arial" w:hAnsi="Arial" w:eastAsia="Arial" w:cs="Arial"/>
      <w:b/>
      <w:bCs/>
      <w:sz w:val="27"/>
      <w:szCs w:val="27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dfat.gov.au/" TargetMode="External"/><Relationship Id="rId7" Type="http://schemas.openxmlformats.org/officeDocument/2006/relationships/hyperlink" Target="mailto:sanctions@dfat.gov.au" TargetMode="External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2020-12-09T22:49:57Z</dcterms:created>
  <dcterms:modified xsi:type="dcterms:W3CDTF">2020-12-09T22:49:57Z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2012-01-30T00:00:00Z</vt:filetime>
  </property>
  <property fmtid="{D5CDD505-2E9C-101B-9397-08002B2CF9AE}" pid="3" name="Creator">
    <vt:lpwstr>Canon </vt:lpwstr>
  </property>
  <property fmtid="{D5CDD505-2E9C-101B-9397-08002B2CF9AE}" pid="4" name="LastSaved">
    <vt:filetime>2020-12-09T00:00:00Z</vt:filetime>
  </property>
</Properties>
</file>