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line="230" w:lineRule="auto" w:before="230" w:after="21"/>
        <w:ind w:left="4977"/>
      </w:pPr>
      <w:r>
        <w:rPr/>
        <w:t>AUSTRALIAN CUSTOMS AND BORDER PROTECTION NOTICE NO. 2012/11</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ind w:right="2608" w:firstLine="0"/>
        <w:jc w:val="center"/>
      </w:pPr>
      <w:r>
        <w:rPr/>
        <w:t>Amendment to the Notice of Rates of Exchange</w:t>
      </w:r>
    </w:p>
    <w:p>
      <w:pPr>
        <w:pStyle w:val="BodyText"/>
        <w:spacing w:before="5"/>
        <w:rPr>
          <w:b/>
          <w:sz w:val="23"/>
        </w:rPr>
      </w:pPr>
    </w:p>
    <w:p>
      <w:pPr>
        <w:pStyle w:val="BodyText"/>
        <w:spacing w:line="235" w:lineRule="auto"/>
        <w:ind w:left="1521" w:right="1608"/>
      </w:pPr>
      <w:r>
        <w:rPr/>
        <w:t>Customs and Border Protection directly uploads exchange rates (received from the Reserve Bank of Australia) into the Integrated Cargo System (ICS). On a weekly basis, the exchange rates are also published as an administrative instrument via a Commonwealth Gazette Notice and made available on the Customs and Border Protection website.</w:t>
      </w:r>
    </w:p>
    <w:p>
      <w:pPr>
        <w:pStyle w:val="BodyText"/>
        <w:spacing w:before="7"/>
        <w:rPr>
          <w:sz w:val="19"/>
        </w:rPr>
      </w:pPr>
    </w:p>
    <w:p>
      <w:pPr>
        <w:pStyle w:val="BodyText"/>
        <w:spacing w:line="232" w:lineRule="auto"/>
        <w:ind w:left="1521" w:right="1725"/>
      </w:pPr>
      <w:r>
        <w:rPr/>
        <w:t>Recently, an administrative error resulted in the publication of incorrect exchange rates for the period </w:t>
      </w:r>
      <w:r>
        <w:rPr>
          <w:b/>
        </w:rPr>
        <w:t>28/12/2011 to 03/01/2012</w:t>
      </w:r>
      <w:r>
        <w:rPr/>
        <w:t>, in the Gazette Notice GN 1 of 11 January 2012.The rates uploaded into the ICS for the period were unaffected by the error.</w:t>
      </w:r>
    </w:p>
    <w:p>
      <w:pPr>
        <w:pStyle w:val="BodyText"/>
        <w:spacing w:before="11"/>
        <w:rPr>
          <w:sz w:val="19"/>
        </w:rPr>
      </w:pPr>
    </w:p>
    <w:p>
      <w:pPr>
        <w:pStyle w:val="BodyText"/>
        <w:spacing w:line="232" w:lineRule="auto"/>
        <w:ind w:left="1521" w:right="1548"/>
      </w:pPr>
      <w:r>
        <w:rPr/>
        <w:t>Customs and Border Protection has issued an amended administrative instrument to correct the error. This administrative instrument contains the correct exchange rates for the period </w:t>
      </w:r>
      <w:r>
        <w:rPr>
          <w:b/>
        </w:rPr>
        <w:t>28/12/2011 to 03/01/2012</w:t>
      </w:r>
      <w:r>
        <w:rPr/>
        <w:t>.</w:t>
      </w:r>
    </w:p>
    <w:p>
      <w:pPr>
        <w:pStyle w:val="BodyText"/>
        <w:spacing w:before="7"/>
        <w:rPr>
          <w:sz w:val="19"/>
        </w:rPr>
      </w:pPr>
    </w:p>
    <w:p>
      <w:pPr>
        <w:pStyle w:val="BodyText"/>
        <w:spacing w:line="235" w:lineRule="auto"/>
        <w:ind w:left="1521" w:right="1674"/>
        <w:jc w:val="both"/>
      </w:pPr>
      <w:r>
        <w:rPr/>
        <w:t>As noted above, the exchange rates uploaded into the ICS for the period remain correct, so all import declarations lodged in the ICS using exchange rates for the period noted remain correct and unaffected.</w:t>
      </w:r>
    </w:p>
    <w:p>
      <w:pPr>
        <w:pStyle w:val="BodyText"/>
        <w:spacing w:before="5"/>
        <w:rPr>
          <w:sz w:val="19"/>
        </w:rPr>
      </w:pPr>
    </w:p>
    <w:p>
      <w:pPr>
        <w:pStyle w:val="BodyText"/>
        <w:spacing w:line="235" w:lineRule="auto"/>
        <w:ind w:left="1521" w:right="1660"/>
        <w:jc w:val="both"/>
      </w:pPr>
      <w:r>
        <w:rPr/>
        <w:t>Inquiries concerning this notice may be directed to the Valuation and Origin Section on telephone number (02) 6275 6554.</w:t>
      </w:r>
    </w:p>
    <w:p>
      <w:pPr>
        <w:pStyle w:val="BodyText"/>
      </w:pPr>
    </w:p>
    <w:p>
      <w:pPr>
        <w:pStyle w:val="BodyText"/>
      </w:pPr>
    </w:p>
    <w:p>
      <w:pPr>
        <w:pStyle w:val="BodyText"/>
      </w:pPr>
    </w:p>
    <w:p>
      <w:pPr>
        <w:pStyle w:val="BodyText"/>
      </w:pPr>
    </w:p>
    <w:p>
      <w:pPr>
        <w:pStyle w:val="BodyText"/>
        <w:spacing w:before="6"/>
        <w:rPr>
          <w:sz w:val="17"/>
        </w:rPr>
      </w:pPr>
    </w:p>
    <w:p>
      <w:pPr>
        <w:pStyle w:val="BodyText"/>
        <w:spacing w:line="233" w:lineRule="exact"/>
        <w:ind w:left="1521"/>
      </w:pPr>
      <w:r>
        <w:rPr/>
        <w:t>(Signed)</w:t>
      </w:r>
    </w:p>
    <w:p>
      <w:pPr>
        <w:pStyle w:val="BodyText"/>
        <w:spacing w:line="235" w:lineRule="auto" w:before="1"/>
        <w:ind w:left="1521" w:right="7984"/>
      </w:pPr>
      <w:r>
        <w:rPr/>
        <w:t>Geoffrey Johannes National Manager Trade Services Branch CANBERRA</w:t>
      </w:r>
      <w:r>
        <w:rPr>
          <w:spacing w:val="54"/>
        </w:rPr>
        <w:t> </w:t>
      </w:r>
      <w:r>
        <w:rPr/>
        <w:t>ACT</w:t>
      </w:r>
    </w:p>
    <w:p>
      <w:pPr>
        <w:pStyle w:val="BodyText"/>
        <w:spacing w:before="114"/>
        <w:ind w:left="1521"/>
        <w:jc w:val="both"/>
      </w:pPr>
      <w:r>
        <w:rPr/>
        <w:t>23 February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595"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c5smc</dc:creator>
  <dc:title>Microsoft Word - ACN 2012 - Exchange Rate Error revised.doc</dc:title>
  <dcterms:created xsi:type="dcterms:W3CDTF">2020-12-09T22:53:38Z</dcterms:created>
  <dcterms:modified xsi:type="dcterms:W3CDTF">2020-12-09T22:53:38Z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2012-02-27T00:00:00Z</vt:filetime>
  </property>
  <property fmtid="{D5CDD505-2E9C-101B-9397-08002B2CF9AE}" pid="3" name="Creator">
    <vt:lpwstr>PScript5.dll Version 5.2.2</vt:lpwstr>
  </property>
  <property fmtid="{D5CDD505-2E9C-101B-9397-08002B2CF9AE}" pid="4" name="LastSaved">
    <vt:filetime>2020-12-09T00:00:00Z</vt:filetime>
  </property>
</Properties>
</file>