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Title"/>
        <w:spacing w:line="232" w:lineRule="auto"/>
      </w:pPr>
      <w:r>
        <w:rPr/>
        <w:t>AUSTRALIAN CUSTOMS AND BORDER PROTECTION NOTICE NO. 2012/54</w:t>
      </w:r>
    </w:p>
    <w:p>
      <w:pPr>
        <w:pStyle w:val="BodyText"/>
        <w:rPr>
          <w:b/>
          <w:sz w:val="12"/>
        </w:rPr>
      </w:pPr>
      <w:r>
        <w:rPr/>
        <w:pict>
          <v:rect style="position:absolute;margin-left:83.639519pt;margin-top:9.127028pt;width:448.79999pt;height:.479531pt;mso-position-horizontal-relative:page;mso-position-vertical-relative:paragraph;z-index:-15728640;mso-wrap-distance-left:0;mso-wrap-distance-right:0" filled="true" fillcolor="#000000" stroked="false">
            <v:fill type="solid"/>
            <w10:wrap type="topAndBottom"/>
          </v:rect>
        </w:pict>
      </w:r>
    </w:p>
    <w:p>
      <w:pPr>
        <w:pStyle w:val="BodyText"/>
        <w:rPr>
          <w:b/>
          <w:sz w:val="15"/>
        </w:rPr>
      </w:pPr>
    </w:p>
    <w:p>
      <w:pPr>
        <w:spacing w:before="63"/>
        <w:ind w:left="2879" w:right="2478" w:firstLine="0"/>
        <w:jc w:val="center"/>
        <w:rPr>
          <w:b/>
          <w:sz w:val="22"/>
        </w:rPr>
      </w:pPr>
      <w:r>
        <w:rPr>
          <w:b/>
          <w:sz w:val="22"/>
        </w:rPr>
        <w:t>Customs Tariff Amendment (2012 Measures No.1) Act 2012</w:t>
      </w:r>
    </w:p>
    <w:p>
      <w:pPr>
        <w:pStyle w:val="BodyText"/>
        <w:spacing w:before="5"/>
        <w:rPr>
          <w:b/>
          <w:sz w:val="21"/>
        </w:rPr>
      </w:pPr>
    </w:p>
    <w:p>
      <w:pPr>
        <w:spacing w:line="232" w:lineRule="auto" w:before="0"/>
        <w:ind w:left="1521" w:right="1569" w:firstLine="0"/>
        <w:jc w:val="left"/>
        <w:rPr>
          <w:sz w:val="22"/>
        </w:rPr>
      </w:pPr>
      <w:r>
        <w:rPr>
          <w:sz w:val="22"/>
        </w:rPr>
        <w:t>The </w:t>
      </w:r>
      <w:r>
        <w:rPr>
          <w:i/>
          <w:sz w:val="22"/>
        </w:rPr>
        <w:t>Customs Tariff Amendment (2012 Measures No.1) Act 2012 </w:t>
      </w:r>
      <w:r>
        <w:rPr>
          <w:sz w:val="22"/>
        </w:rPr>
        <w:t>(the Act) received the Royal Assent on 25 September 2012 and contains the following changes:</w:t>
      </w:r>
    </w:p>
    <w:p>
      <w:pPr>
        <w:pStyle w:val="BodyText"/>
        <w:spacing w:before="3"/>
        <w:rPr>
          <w:sz w:val="21"/>
        </w:rPr>
      </w:pPr>
    </w:p>
    <w:p>
      <w:pPr>
        <w:pStyle w:val="ListParagraph"/>
        <w:numPr>
          <w:ilvl w:val="0"/>
          <w:numId w:val="1"/>
        </w:numPr>
        <w:tabs>
          <w:tab w:pos="2242" w:val="left" w:leader="none"/>
        </w:tabs>
        <w:spacing w:line="240" w:lineRule="auto" w:before="1" w:after="0"/>
        <w:ind w:left="2241" w:right="0" w:hanging="361"/>
        <w:jc w:val="left"/>
        <w:rPr>
          <w:i/>
          <w:sz w:val="22"/>
        </w:rPr>
      </w:pPr>
      <w:r>
        <w:rPr>
          <w:i/>
          <w:sz w:val="22"/>
          <w:u w:val="single"/>
        </w:rPr>
        <w:t>Customs Tariff Proposal (No.1) 2012 changes (ACN 2012/10</w:t>
      </w:r>
      <w:r>
        <w:rPr>
          <w:i/>
          <w:spacing w:val="-16"/>
          <w:sz w:val="22"/>
          <w:u w:val="single"/>
        </w:rPr>
        <w:t> </w:t>
      </w:r>
      <w:r>
        <w:rPr>
          <w:i/>
          <w:sz w:val="22"/>
          <w:u w:val="single"/>
        </w:rPr>
        <w:t>refers)</w:t>
      </w:r>
    </w:p>
    <w:p>
      <w:pPr>
        <w:pStyle w:val="BodyText"/>
        <w:spacing w:before="11"/>
        <w:rPr>
          <w:i/>
        </w:rPr>
      </w:pPr>
    </w:p>
    <w:p>
      <w:pPr>
        <w:pStyle w:val="ListParagraph"/>
        <w:numPr>
          <w:ilvl w:val="1"/>
          <w:numId w:val="1"/>
        </w:numPr>
        <w:tabs>
          <w:tab w:pos="2601" w:val="left" w:leader="none"/>
          <w:tab w:pos="2602" w:val="left" w:leader="none"/>
        </w:tabs>
        <w:spacing w:line="230" w:lineRule="auto" w:before="0" w:after="0"/>
        <w:ind w:left="2601" w:right="1275" w:hanging="360"/>
        <w:jc w:val="left"/>
        <w:rPr>
          <w:sz w:val="22"/>
        </w:rPr>
      </w:pPr>
      <w:r>
        <w:rPr>
          <w:sz w:val="22"/>
        </w:rPr>
        <w:t>Schedule 1 of the </w:t>
      </w:r>
      <w:r>
        <w:rPr>
          <w:i/>
          <w:sz w:val="22"/>
        </w:rPr>
        <w:t>Customs Tariff Act 1995 </w:t>
      </w:r>
      <w:r>
        <w:rPr>
          <w:sz w:val="22"/>
        </w:rPr>
        <w:t>lists those countries and places that are accorded preferential rates of duty under the Australian System of Tariff Preferences. Serbia has now been listed in Part 4 of Schedule 1 as a Developing Country (DCS). Serbia’s DCS country status took effect</w:t>
      </w:r>
      <w:r>
        <w:rPr>
          <w:spacing w:val="-8"/>
          <w:sz w:val="22"/>
        </w:rPr>
        <w:t> </w:t>
      </w:r>
      <w:r>
        <w:rPr>
          <w:sz w:val="22"/>
        </w:rPr>
        <w:t>on</w:t>
      </w:r>
    </w:p>
    <w:p>
      <w:pPr>
        <w:pStyle w:val="BodyText"/>
        <w:spacing w:line="255" w:lineRule="exact"/>
        <w:ind w:left="2601"/>
      </w:pPr>
      <w:r>
        <w:rPr/>
        <w:t>1 March 2012.</w:t>
      </w:r>
    </w:p>
    <w:p>
      <w:pPr>
        <w:pStyle w:val="BodyText"/>
        <w:spacing w:before="11"/>
      </w:pPr>
    </w:p>
    <w:p>
      <w:pPr>
        <w:pStyle w:val="ListParagraph"/>
        <w:numPr>
          <w:ilvl w:val="1"/>
          <w:numId w:val="1"/>
        </w:numPr>
        <w:tabs>
          <w:tab w:pos="2601" w:val="left" w:leader="none"/>
          <w:tab w:pos="2602" w:val="left" w:leader="none"/>
        </w:tabs>
        <w:spacing w:line="230" w:lineRule="auto" w:before="0" w:after="0"/>
        <w:ind w:left="2601" w:right="1116" w:hanging="360"/>
        <w:jc w:val="left"/>
        <w:rPr>
          <w:sz w:val="22"/>
        </w:rPr>
      </w:pPr>
      <w:r>
        <w:rPr>
          <w:sz w:val="22"/>
        </w:rPr>
        <w:t>Subheading 5308.10.00 applies to coir yarn, commonly used in the manufacture of mats and rope. This subheading was incorrectly omitted in the </w:t>
      </w:r>
      <w:r>
        <w:rPr>
          <w:i/>
          <w:sz w:val="22"/>
        </w:rPr>
        <w:t>Customs Tariff Amendment (2012 Harmonized System Changes) Act 2011</w:t>
      </w:r>
      <w:r>
        <w:rPr>
          <w:sz w:val="22"/>
        </w:rPr>
        <w:t>. The reinsertion of the subheading took effect on 1 January</w:t>
      </w:r>
      <w:r>
        <w:rPr>
          <w:spacing w:val="-3"/>
          <w:sz w:val="22"/>
        </w:rPr>
        <w:t> </w:t>
      </w:r>
      <w:r>
        <w:rPr>
          <w:sz w:val="22"/>
        </w:rPr>
        <w:t>2012.</w:t>
      </w:r>
    </w:p>
    <w:p>
      <w:pPr>
        <w:pStyle w:val="BodyText"/>
        <w:spacing w:before="1"/>
        <w:rPr>
          <w:sz w:val="21"/>
        </w:rPr>
      </w:pPr>
    </w:p>
    <w:p>
      <w:pPr>
        <w:pStyle w:val="ListParagraph"/>
        <w:numPr>
          <w:ilvl w:val="0"/>
          <w:numId w:val="1"/>
        </w:numPr>
        <w:tabs>
          <w:tab w:pos="2242" w:val="left" w:leader="none"/>
        </w:tabs>
        <w:spacing w:line="240" w:lineRule="auto" w:before="0" w:after="0"/>
        <w:ind w:left="2241" w:right="0" w:hanging="361"/>
        <w:jc w:val="left"/>
        <w:rPr>
          <w:i/>
          <w:sz w:val="22"/>
        </w:rPr>
      </w:pPr>
      <w:r>
        <w:rPr>
          <w:i/>
          <w:sz w:val="22"/>
          <w:u w:val="single"/>
        </w:rPr>
        <w:t>Other</w:t>
      </w:r>
      <w:r>
        <w:rPr>
          <w:i/>
          <w:spacing w:val="1"/>
          <w:sz w:val="22"/>
          <w:u w:val="single"/>
        </w:rPr>
        <w:t> </w:t>
      </w:r>
      <w:r>
        <w:rPr>
          <w:i/>
          <w:sz w:val="22"/>
          <w:u w:val="single"/>
        </w:rPr>
        <w:t>changes</w:t>
      </w:r>
    </w:p>
    <w:p>
      <w:pPr>
        <w:pStyle w:val="BodyText"/>
        <w:spacing w:before="10"/>
        <w:rPr>
          <w:i/>
          <w:sz w:val="15"/>
        </w:rPr>
      </w:pPr>
    </w:p>
    <w:p>
      <w:pPr>
        <w:pStyle w:val="BodyText"/>
        <w:spacing w:line="235" w:lineRule="auto" w:before="66"/>
        <w:ind w:left="1881" w:right="1224"/>
      </w:pPr>
      <w:r>
        <w:rPr/>
        <w:t>The Harmonized System 2012 changes moved the goods of subheading 5601.10.00 (sanitary articles of textile wadding) to heading 9619 (sanitary articles). The Act amends the text of subheading 5601.2 to "Wadding of textile materials and articles thereof:” to reflect this change. The changes to the text for the subheading took effect on 25 September 2012.</w:t>
      </w:r>
    </w:p>
    <w:p>
      <w:pPr>
        <w:pStyle w:val="BodyText"/>
        <w:spacing w:before="11"/>
        <w:rPr>
          <w:sz w:val="20"/>
        </w:rPr>
      </w:pPr>
    </w:p>
    <w:p>
      <w:pPr>
        <w:spacing w:before="0"/>
        <w:ind w:left="1521" w:right="0" w:firstLine="0"/>
        <w:jc w:val="left"/>
        <w:rPr>
          <w:i/>
          <w:sz w:val="22"/>
        </w:rPr>
      </w:pPr>
      <w:r>
        <w:rPr>
          <w:i/>
          <w:sz w:val="22"/>
          <w:u w:val="single"/>
        </w:rPr>
        <w:t>Tariff Reprint Pages</w:t>
      </w:r>
    </w:p>
    <w:p>
      <w:pPr>
        <w:pStyle w:val="BodyText"/>
        <w:spacing w:before="10"/>
        <w:rPr>
          <w:i/>
          <w:sz w:val="15"/>
        </w:rPr>
      </w:pPr>
    </w:p>
    <w:p>
      <w:pPr>
        <w:pStyle w:val="BodyText"/>
        <w:spacing w:line="235" w:lineRule="auto" w:before="66"/>
        <w:ind w:left="1521" w:right="1801"/>
      </w:pPr>
      <w:r>
        <w:rPr/>
        <w:t>Customs and Border Protection will print and distribute the relevant tariff working page 56/3 (R.5) in the week commencing 15 October 2012. Page 38/3 (R.9) is also reprinted to correct an error unrelated to this Act for the text of Chapter 38 Note 3(d).</w:t>
      </w:r>
    </w:p>
    <w:p>
      <w:pPr>
        <w:pStyle w:val="BodyText"/>
        <w:spacing w:line="253" w:lineRule="exact"/>
        <w:ind w:left="1521"/>
      </w:pPr>
      <w:r>
        <w:rPr/>
        <w:t>The working pages will also be available on the Customs website from 15 October 2012.</w:t>
      </w:r>
    </w:p>
    <w:p>
      <w:pPr>
        <w:pStyle w:val="BodyText"/>
        <w:spacing w:before="7"/>
        <w:rPr>
          <w:sz w:val="21"/>
        </w:rPr>
      </w:pPr>
    </w:p>
    <w:p>
      <w:pPr>
        <w:pStyle w:val="BodyText"/>
        <w:spacing w:line="232" w:lineRule="auto"/>
        <w:ind w:left="1521" w:right="1813"/>
      </w:pPr>
      <w:r>
        <w:rPr/>
        <w:t>Inquiries concerning this Notice may be directed to the Manager Tariff Legislation on telephone number 02 6275 6542.</w:t>
      </w:r>
    </w:p>
    <w:p>
      <w:pPr>
        <w:pStyle w:val="BodyText"/>
      </w:pPr>
    </w:p>
    <w:p>
      <w:pPr>
        <w:pStyle w:val="BodyText"/>
      </w:pPr>
    </w:p>
    <w:p>
      <w:pPr>
        <w:pStyle w:val="BodyText"/>
        <w:spacing w:before="4"/>
        <w:rPr>
          <w:sz w:val="20"/>
        </w:rPr>
      </w:pPr>
    </w:p>
    <w:p>
      <w:pPr>
        <w:pStyle w:val="BodyText"/>
        <w:spacing w:line="255" w:lineRule="exact" w:before="1"/>
        <w:ind w:left="1521"/>
      </w:pPr>
      <w:r>
        <w:rPr/>
        <w:t>(Signed)</w:t>
      </w:r>
    </w:p>
    <w:p>
      <w:pPr>
        <w:pStyle w:val="BodyText"/>
        <w:spacing w:line="235" w:lineRule="auto"/>
        <w:ind w:left="1521" w:right="7524"/>
      </w:pPr>
      <w:r>
        <w:rPr/>
        <w:t>Sharon Nyakuengama Senior Trade Advisor Cargo and Trade Division CANBERRA</w:t>
      </w:r>
      <w:r>
        <w:rPr>
          <w:spacing w:val="-1"/>
        </w:rPr>
        <w:t> </w:t>
      </w:r>
      <w:r>
        <w:rPr/>
        <w:t>ACT</w:t>
      </w:r>
    </w:p>
    <w:p>
      <w:pPr>
        <w:pStyle w:val="BodyText"/>
        <w:spacing w:line="254" w:lineRule="exact"/>
        <w:ind w:left="1521"/>
      </w:pPr>
      <w:r>
        <w:rPr/>
        <w:t>10  October</w:t>
      </w:r>
      <w:r>
        <w:rPr>
          <w:spacing w:val="-5"/>
        </w:rPr>
        <w:t> </w:t>
      </w:r>
      <w:r>
        <w:rPr/>
        <w:t>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41" w:hanging="360"/>
        <w:jc w:val="left"/>
      </w:pPr>
      <w:rPr>
        <w:rFonts w:hint="default" w:ascii="Helvetica" w:hAnsi="Helvetica" w:eastAsia="Helvetica" w:cs="Helvetica"/>
        <w:i/>
        <w:spacing w:val="-1"/>
        <w:w w:val="100"/>
        <w:sz w:val="22"/>
        <w:szCs w:val="22"/>
      </w:rPr>
    </w:lvl>
    <w:lvl w:ilvl="1">
      <w:start w:val="0"/>
      <w:numFmt w:val="bullet"/>
      <w:lvlText w:val="•"/>
      <w:lvlJc w:val="left"/>
      <w:pPr>
        <w:ind w:left="2601" w:hanging="360"/>
      </w:pPr>
      <w:rPr>
        <w:rFonts w:hint="default" w:ascii="Symbol" w:hAnsi="Symbol" w:eastAsia="Symbol" w:cs="Symbol"/>
        <w:w w:val="100"/>
        <w:sz w:val="22"/>
        <w:szCs w:val="22"/>
      </w:rPr>
    </w:lvl>
    <w:lvl w:ilvl="2">
      <w:start w:val="0"/>
      <w:numFmt w:val="bullet"/>
      <w:lvlText w:val="•"/>
      <w:lvlJc w:val="left"/>
      <w:pPr>
        <w:ind w:left="3595" w:hanging="360"/>
      </w:pPr>
      <w:rPr>
        <w:rFonts w:hint="default"/>
      </w:rPr>
    </w:lvl>
    <w:lvl w:ilvl="3">
      <w:start w:val="0"/>
      <w:numFmt w:val="bullet"/>
      <w:lvlText w:val="•"/>
      <w:lvlJc w:val="left"/>
      <w:pPr>
        <w:ind w:left="4591" w:hanging="360"/>
      </w:pPr>
      <w:rPr>
        <w:rFonts w:hint="default"/>
      </w:rPr>
    </w:lvl>
    <w:lvl w:ilvl="4">
      <w:start w:val="0"/>
      <w:numFmt w:val="bullet"/>
      <w:lvlText w:val="•"/>
      <w:lvlJc w:val="left"/>
      <w:pPr>
        <w:ind w:left="5586" w:hanging="360"/>
      </w:pPr>
      <w:rPr>
        <w:rFonts w:hint="default"/>
      </w:rPr>
    </w:lvl>
    <w:lvl w:ilvl="5">
      <w:start w:val="0"/>
      <w:numFmt w:val="bullet"/>
      <w:lvlText w:val="•"/>
      <w:lvlJc w:val="left"/>
      <w:pPr>
        <w:ind w:left="6582" w:hanging="360"/>
      </w:pPr>
      <w:rPr>
        <w:rFonts w:hint="default"/>
      </w:rPr>
    </w:lvl>
    <w:lvl w:ilvl="6">
      <w:start w:val="0"/>
      <w:numFmt w:val="bullet"/>
      <w:lvlText w:val="•"/>
      <w:lvlJc w:val="left"/>
      <w:pPr>
        <w:ind w:left="7577" w:hanging="360"/>
      </w:pPr>
      <w:rPr>
        <w:rFonts w:hint="default"/>
      </w:rPr>
    </w:lvl>
    <w:lvl w:ilvl="7">
      <w:start w:val="0"/>
      <w:numFmt w:val="bullet"/>
      <w:lvlText w:val="•"/>
      <w:lvlJc w:val="left"/>
      <w:pPr>
        <w:ind w:left="8573" w:hanging="360"/>
      </w:pPr>
      <w:rPr>
        <w:rFonts w:hint="default"/>
      </w:rPr>
    </w:lvl>
    <w:lvl w:ilvl="8">
      <w:start w:val="0"/>
      <w:numFmt w:val="bullet"/>
      <w:lvlText w:val="•"/>
      <w:lvlJc w:val="left"/>
      <w:pPr>
        <w:ind w:left="956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49"/>
      <w:ind w:left="4617" w:right="1966" w:hanging="2230"/>
    </w:pPr>
    <w:rPr>
      <w:rFonts w:ascii="Helvetica" w:hAnsi="Helvetica" w:eastAsia="Helvetica" w:cs="Helvetica"/>
      <w:b/>
      <w:bCs/>
      <w:sz w:val="28"/>
      <w:szCs w:val="28"/>
    </w:rPr>
  </w:style>
  <w:style w:styleId="ListParagraph" w:type="paragraph">
    <w:name w:val="List Paragraph"/>
    <w:basedOn w:val="Normal"/>
    <w:uiPriority w:val="1"/>
    <w:qFormat/>
    <w:pPr>
      <w:ind w:left="224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Customs Tairff Amendment Bill  No 1 2012FINAL.doc</dc:title>
  <dcterms:created xsi:type="dcterms:W3CDTF">2020-12-09T22:21:30Z</dcterms:created>
  <dcterms:modified xsi:type="dcterms:W3CDTF">2020-12-09T22:21:30Z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2012-11-02T00:00:00Z</vt:filetime>
  </property>
  <property fmtid="{D5CDD505-2E9C-101B-9397-08002B2CF9AE}" pid="3" name="Creator">
    <vt:lpwstr>PScript5.dll Version 5.2.2</vt:lpwstr>
  </property>
  <property fmtid="{D5CDD505-2E9C-101B-9397-08002B2CF9AE}" pid="4" name="LastSaved">
    <vt:filetime>2020-12-09T00:00:00Z</vt:filetime>
  </property>
</Properties>
</file>