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2"/>
        </w:rPr>
      </w:pPr>
      <w:r>
        <w:rPr/>
        <w:pict>
          <v:line style="position:absolute;mso-position-horizontal-relative:page;mso-position-vertical-relative:page;z-index:15731712" from="14.422594pt,135.370377pt" to="584.595813pt,135.370377pt" stroked="true" strokeweight="6.972897pt" strokecolor="#000000">
            <v:stroke dashstyle="solid"/>
            <w10:wrap type="none"/>
          </v:line>
        </w:pict>
      </w:r>
    </w:p>
    <w:p>
      <w:pPr>
        <w:pStyle w:val="Title"/>
        <w:rPr>
          <w:u w:val="none"/>
        </w:rPr>
      </w:pPr>
      <w:r>
        <w:rPr/>
        <w:drawing>
          <wp:anchor distT="0" distB="0" distL="0" distR="0" allowOverlap="1" layoutInCell="1" locked="0" behindDoc="0" simplePos="0" relativeHeight="15730688">
            <wp:simplePos x="0" y="0"/>
            <wp:positionH relativeFrom="page">
              <wp:posOffset>720456</wp:posOffset>
            </wp:positionH>
            <wp:positionV relativeFrom="paragraph">
              <wp:posOffset>-94893</wp:posOffset>
            </wp:positionV>
            <wp:extent cx="866989" cy="62294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66989" cy="622944"/>
                    </a:xfrm>
                    <a:prstGeom prst="rect">
                      <a:avLst/>
                    </a:prstGeom>
                  </pic:spPr>
                </pic:pic>
              </a:graphicData>
            </a:graphic>
          </wp:anchor>
        </w:drawing>
      </w:r>
      <w:r>
        <w:rPr>
          <w:color w:val="464F72"/>
          <w:w w:val="95"/>
          <w:u w:val="thick" w:color="464F72"/>
        </w:rPr>
        <w:t>Australian</w:t>
      </w:r>
      <w:r>
        <w:rPr>
          <w:color w:val="464F72"/>
          <w:spacing w:val="6"/>
          <w:w w:val="95"/>
          <w:u w:val="thick" w:color="464F72"/>
        </w:rPr>
        <w:t> </w:t>
      </w:r>
      <w:r>
        <w:rPr>
          <w:color w:val="464F72"/>
          <w:w w:val="95"/>
          <w:u w:val="thick" w:color="464F72"/>
        </w:rPr>
        <w:t>Government</w:t>
      </w:r>
    </w:p>
    <w:p>
      <w:pPr>
        <w:spacing w:line="276" w:lineRule="auto" w:before="145"/>
        <w:ind w:left="2620" w:right="4669" w:firstLine="3"/>
        <w:jc w:val="left"/>
        <w:rPr>
          <w:rFonts w:ascii="Times New Roman"/>
          <w:b/>
          <w:sz w:val="23"/>
        </w:rPr>
      </w:pPr>
      <w:r>
        <w:rPr/>
        <w:pict>
          <v:line style="position:absolute;mso-position-horizontal-relative:page;mso-position-vertical-relative:paragraph;z-index:15731200" from=".240377pt,592.889618pt" to=".240377pt,25.440084pt" stroked="true" strokeweight=".961506pt" strokecolor="#000000">
            <v:stroke dashstyle="solid"/>
            <w10:wrap type="none"/>
          </v:line>
        </w:pict>
      </w:r>
      <w:r>
        <w:rPr>
          <w:rFonts w:ascii="Times New Roman"/>
          <w:b/>
          <w:color w:val="464F72"/>
          <w:w w:val="105"/>
          <w:sz w:val="23"/>
        </w:rPr>
        <w:t>Australian Customs and Border Protection</w:t>
      </w:r>
      <w:r>
        <w:rPr>
          <w:rFonts w:ascii="Times New Roman"/>
          <w:b/>
          <w:color w:val="464F72"/>
          <w:spacing w:val="-35"/>
          <w:w w:val="105"/>
          <w:sz w:val="23"/>
        </w:rPr>
        <w:t> </w:t>
      </w:r>
      <w:r>
        <w:rPr>
          <w:rFonts w:ascii="Times New Roman"/>
          <w:b/>
          <w:color w:val="464F72"/>
          <w:w w:val="105"/>
          <w:sz w:val="23"/>
        </w:rPr>
        <w:t>Service</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24"/>
        </w:rPr>
      </w:pPr>
    </w:p>
    <w:p>
      <w:pPr>
        <w:spacing w:line="249" w:lineRule="auto" w:before="93"/>
        <w:ind w:left="2403" w:right="932" w:firstLine="0"/>
        <w:jc w:val="center"/>
        <w:rPr>
          <w:b/>
          <w:sz w:val="23"/>
        </w:rPr>
      </w:pPr>
      <w:r>
        <w:rPr/>
        <w:pict>
          <v:shape style="position:absolute;margin-left:89.420082pt;margin-top:38.760086pt;width:427.9pt;height:.1pt;mso-position-horizontal-relative:page;mso-position-vertical-relative:paragraph;z-index:-15728640;mso-wrap-distance-left:0;mso-wrap-distance-right:0" coordorigin="1788,775" coordsize="8558,0" path="m1788,775l10346,775e" filled="false" stroked="true" strokeweight=".721334pt" strokecolor="#000000">
            <v:path arrowok="t"/>
            <v:stroke dashstyle="solid"/>
            <w10:wrap type="topAndBottom"/>
          </v:shape>
        </w:pict>
      </w:r>
      <w:r>
        <w:rPr>
          <w:b/>
          <w:color w:val="42443F"/>
          <w:w w:val="105"/>
          <w:sz w:val="23"/>
        </w:rPr>
        <w:t>AUSTRALIAN CUSTOMS AND BORDER PROTECTION NOTICE NO: 2012/72</w:t>
      </w:r>
    </w:p>
    <w:p>
      <w:pPr>
        <w:pStyle w:val="BodyText"/>
        <w:spacing w:before="7"/>
        <w:rPr>
          <w:b/>
          <w:sz w:val="25"/>
        </w:rPr>
      </w:pPr>
    </w:p>
    <w:p>
      <w:pPr>
        <w:spacing w:before="0"/>
        <w:ind w:left="2403" w:right="918" w:firstLine="0"/>
        <w:jc w:val="center"/>
        <w:rPr>
          <w:b/>
          <w:sz w:val="21"/>
        </w:rPr>
      </w:pPr>
      <w:r>
        <w:rPr>
          <w:b/>
          <w:color w:val="42443F"/>
          <w:w w:val="105"/>
          <w:sz w:val="21"/>
        </w:rPr>
        <w:t>New prohibition on the import of illegally logged timber</w:t>
      </w:r>
    </w:p>
    <w:p>
      <w:pPr>
        <w:pStyle w:val="BodyText"/>
        <w:spacing w:before="4"/>
        <w:rPr>
          <w:b/>
          <w:sz w:val="23"/>
        </w:rPr>
      </w:pPr>
    </w:p>
    <w:p>
      <w:pPr>
        <w:pStyle w:val="BodyText"/>
        <w:spacing w:line="249" w:lineRule="auto"/>
        <w:ind w:left="1713" w:firstLine="12"/>
      </w:pPr>
      <w:r>
        <w:rPr>
          <w:color w:val="42443F"/>
          <w:w w:val="105"/>
        </w:rPr>
        <w:t>The Australian Government has introduced legislation controlling illegally logged timber and timber products imported into Australia </w:t>
      </w:r>
      <w:r>
        <w:rPr>
          <w:color w:val="60605D"/>
          <w:w w:val="105"/>
        </w:rPr>
        <w:t>.</w:t>
      </w:r>
    </w:p>
    <w:p>
      <w:pPr>
        <w:pStyle w:val="BodyText"/>
        <w:rPr>
          <w:sz w:val="22"/>
        </w:rPr>
      </w:pPr>
    </w:p>
    <w:p>
      <w:pPr>
        <w:pStyle w:val="BodyText"/>
        <w:spacing w:line="249" w:lineRule="auto"/>
        <w:ind w:left="1721" w:right="300" w:hanging="6"/>
      </w:pPr>
      <w:r>
        <w:rPr>
          <w:color w:val="42443F"/>
          <w:w w:val="105"/>
        </w:rPr>
        <w:t>The new laws are designed to reduce the harmful environmental</w:t>
      </w:r>
      <w:r>
        <w:rPr>
          <w:color w:val="60605D"/>
          <w:w w:val="105"/>
        </w:rPr>
        <w:t>, </w:t>
      </w:r>
      <w:r>
        <w:rPr>
          <w:color w:val="42443F"/>
          <w:w w:val="105"/>
        </w:rPr>
        <w:t>social and economic impacts of illegal logging and promote the trade in legal timber. The laws apply to timber importers as well as to processors of raw logs grown in Australia </w:t>
      </w:r>
      <w:r>
        <w:rPr>
          <w:color w:val="707070"/>
          <w:w w:val="105"/>
        </w:rPr>
        <w:t>. </w:t>
      </w:r>
      <w:r>
        <w:rPr>
          <w:color w:val="42443F"/>
          <w:w w:val="105"/>
        </w:rPr>
        <w:t>The law is consistent with Austra lia</w:t>
      </w:r>
      <w:r>
        <w:rPr>
          <w:color w:val="707070"/>
          <w:w w:val="105"/>
        </w:rPr>
        <w:t>'</w:t>
      </w:r>
      <w:r>
        <w:rPr>
          <w:color w:val="42443F"/>
          <w:w w:val="105"/>
        </w:rPr>
        <w:t>s international trade obligations.</w:t>
      </w:r>
    </w:p>
    <w:p>
      <w:pPr>
        <w:pStyle w:val="BodyText"/>
        <w:spacing w:before="7"/>
        <w:rPr>
          <w:sz w:val="22"/>
        </w:rPr>
      </w:pPr>
    </w:p>
    <w:p>
      <w:pPr>
        <w:pStyle w:val="BodyText"/>
        <w:spacing w:line="252" w:lineRule="auto"/>
        <w:ind w:left="1723" w:right="300" w:hanging="3"/>
      </w:pPr>
      <w:r>
        <w:rPr>
          <w:color w:val="42443F"/>
          <w:w w:val="105"/>
        </w:rPr>
        <w:t>The </w:t>
      </w:r>
      <w:r>
        <w:rPr>
          <w:i/>
          <w:color w:val="42443F"/>
          <w:w w:val="105"/>
        </w:rPr>
        <w:t>Illegal Logging Prohibition Act 2012 </w:t>
      </w:r>
      <w:r>
        <w:rPr>
          <w:color w:val="42443F"/>
          <w:w w:val="105"/>
        </w:rPr>
        <w:t>(the Act) makes it an offence to import timber or timber products that have been harvested in contravention of laws in force in the place (whether or not in Australia) where the timber was harvested.</w:t>
      </w:r>
    </w:p>
    <w:p>
      <w:pPr>
        <w:pStyle w:val="BodyText"/>
        <w:spacing w:before="7"/>
      </w:pPr>
    </w:p>
    <w:p>
      <w:pPr>
        <w:pStyle w:val="BodyText"/>
        <w:spacing w:line="249" w:lineRule="auto" w:before="1"/>
        <w:ind w:left="1727" w:hanging="5"/>
      </w:pPr>
      <w:r>
        <w:rPr>
          <w:color w:val="42443F"/>
          <w:w w:val="105"/>
        </w:rPr>
        <w:t>Under the new legislation, illegally logged timber is timber that is not harvested in accordance with the applicab</w:t>
      </w:r>
      <w:r>
        <w:rPr>
          <w:color w:val="60605D"/>
          <w:w w:val="105"/>
        </w:rPr>
        <w:t>l</w:t>
      </w:r>
      <w:r>
        <w:rPr>
          <w:color w:val="42443F"/>
          <w:w w:val="105"/>
        </w:rPr>
        <w:t>e laws in the country in which the timber was sourced</w:t>
      </w:r>
      <w:r>
        <w:rPr>
          <w:color w:val="60605D"/>
          <w:w w:val="105"/>
        </w:rPr>
        <w:t>.</w:t>
      </w:r>
    </w:p>
    <w:p>
      <w:pPr>
        <w:pStyle w:val="BodyText"/>
        <w:spacing w:before="11"/>
      </w:pPr>
    </w:p>
    <w:p>
      <w:pPr>
        <w:pStyle w:val="BodyText"/>
        <w:spacing w:line="254" w:lineRule="auto"/>
        <w:ind w:left="1726" w:right="300" w:hanging="1"/>
      </w:pPr>
      <w:r>
        <w:rPr>
          <w:color w:val="42443F"/>
          <w:w w:val="105"/>
        </w:rPr>
        <w:t>Substantial penalties can apply to those who knowingly</w:t>
      </w:r>
      <w:r>
        <w:rPr>
          <w:color w:val="60605D"/>
          <w:w w:val="105"/>
        </w:rPr>
        <w:t>, </w:t>
      </w:r>
      <w:r>
        <w:rPr>
          <w:color w:val="42443F"/>
          <w:w w:val="105"/>
        </w:rPr>
        <w:t>intentionally or recklessly import or process illegally logged timber</w:t>
      </w:r>
      <w:r>
        <w:rPr>
          <w:color w:val="707070"/>
          <w:w w:val="105"/>
        </w:rPr>
        <w:t>.</w:t>
      </w:r>
    </w:p>
    <w:p>
      <w:pPr>
        <w:pStyle w:val="BodyText"/>
        <w:rPr>
          <w:sz w:val="24"/>
        </w:rPr>
      </w:pPr>
    </w:p>
    <w:p>
      <w:pPr>
        <w:pStyle w:val="BodyText"/>
        <w:spacing w:before="8"/>
        <w:rPr>
          <w:sz w:val="19"/>
        </w:rPr>
      </w:pPr>
    </w:p>
    <w:p>
      <w:pPr>
        <w:pStyle w:val="BodyText"/>
        <w:ind w:left="1725"/>
      </w:pPr>
      <w:r>
        <w:rPr>
          <w:color w:val="42443F"/>
          <w:w w:val="105"/>
        </w:rPr>
        <w:t>The penalty provisions in the Act are listed under:</w:t>
      </w:r>
    </w:p>
    <w:p>
      <w:pPr>
        <w:pStyle w:val="ListParagraph"/>
        <w:numPr>
          <w:ilvl w:val="0"/>
          <w:numId w:val="1"/>
        </w:numPr>
        <w:tabs>
          <w:tab w:pos="2446" w:val="left" w:leader="none"/>
          <w:tab w:pos="2447" w:val="left" w:leader="none"/>
        </w:tabs>
        <w:spacing w:line="254" w:lineRule="auto" w:before="23" w:after="0"/>
        <w:ind w:left="2448" w:right="1201" w:hanging="364"/>
        <w:jc w:val="left"/>
        <w:rPr>
          <w:sz w:val="21"/>
        </w:rPr>
      </w:pPr>
      <w:r>
        <w:rPr>
          <w:color w:val="42443F"/>
          <w:w w:val="105"/>
          <w:sz w:val="21"/>
        </w:rPr>
        <w:t>Section </w:t>
      </w:r>
      <w:r>
        <w:rPr>
          <w:color w:val="42443F"/>
          <w:spacing w:val="-5"/>
          <w:w w:val="105"/>
          <w:sz w:val="21"/>
        </w:rPr>
        <w:t>8</w:t>
      </w:r>
      <w:r>
        <w:rPr>
          <w:color w:val="60605D"/>
          <w:spacing w:val="-5"/>
          <w:w w:val="105"/>
          <w:sz w:val="21"/>
        </w:rPr>
        <w:t>: </w:t>
      </w:r>
      <w:r>
        <w:rPr>
          <w:color w:val="42443F"/>
          <w:w w:val="105"/>
          <w:sz w:val="21"/>
        </w:rPr>
        <w:t>Prohibition on the importation of timber and timber products containing illegally logged</w:t>
      </w:r>
      <w:r>
        <w:rPr>
          <w:color w:val="42443F"/>
          <w:spacing w:val="37"/>
          <w:w w:val="105"/>
          <w:sz w:val="21"/>
        </w:rPr>
        <w:t> </w:t>
      </w:r>
      <w:r>
        <w:rPr>
          <w:color w:val="42443F"/>
          <w:w w:val="105"/>
          <w:sz w:val="21"/>
        </w:rPr>
        <w:t>timber</w:t>
      </w:r>
      <w:r>
        <w:rPr>
          <w:color w:val="8A8C80"/>
          <w:w w:val="105"/>
          <w:sz w:val="21"/>
        </w:rPr>
        <w:t>.</w:t>
      </w:r>
    </w:p>
    <w:p>
      <w:pPr>
        <w:pStyle w:val="ListParagraph"/>
        <w:numPr>
          <w:ilvl w:val="0"/>
          <w:numId w:val="1"/>
        </w:numPr>
        <w:tabs>
          <w:tab w:pos="2442" w:val="left" w:leader="none"/>
          <w:tab w:pos="2443" w:val="left" w:leader="none"/>
        </w:tabs>
        <w:spacing w:line="249" w:lineRule="auto" w:before="8" w:after="0"/>
        <w:ind w:left="2443" w:right="589" w:hanging="359"/>
        <w:jc w:val="left"/>
        <w:rPr>
          <w:sz w:val="21"/>
        </w:rPr>
      </w:pPr>
      <w:r>
        <w:rPr>
          <w:color w:val="42443F"/>
          <w:w w:val="105"/>
          <w:sz w:val="21"/>
        </w:rPr>
        <w:t>Section 15: Prohibition on the processing of raw logs that have been illegally logged</w:t>
      </w:r>
      <w:r>
        <w:rPr>
          <w:color w:val="707070"/>
          <w:w w:val="105"/>
          <w:sz w:val="21"/>
        </w:rPr>
        <w:t>.</w:t>
      </w:r>
    </w:p>
    <w:p>
      <w:pPr>
        <w:pStyle w:val="BodyText"/>
        <w:spacing w:before="4"/>
        <w:rPr>
          <w:sz w:val="22"/>
        </w:rPr>
      </w:pPr>
    </w:p>
    <w:p>
      <w:pPr>
        <w:pStyle w:val="BodyText"/>
        <w:spacing w:line="249" w:lineRule="auto"/>
        <w:ind w:left="1727" w:right="300" w:hanging="4"/>
      </w:pPr>
      <w:r>
        <w:rPr>
          <w:color w:val="42443F"/>
          <w:w w:val="105"/>
        </w:rPr>
        <w:t>Under the Act</w:t>
      </w:r>
      <w:r>
        <w:rPr>
          <w:color w:val="60605D"/>
          <w:w w:val="105"/>
        </w:rPr>
        <w:t>, </w:t>
      </w:r>
      <w:r>
        <w:rPr>
          <w:color w:val="42443F"/>
          <w:w w:val="105"/>
        </w:rPr>
        <w:t>penalties may apply to those who import or process illegal timber or timber products and:</w:t>
      </w:r>
    </w:p>
    <w:p>
      <w:pPr>
        <w:pStyle w:val="ListParagraph"/>
        <w:numPr>
          <w:ilvl w:val="0"/>
          <w:numId w:val="1"/>
        </w:numPr>
        <w:tabs>
          <w:tab w:pos="2442" w:val="left" w:leader="none"/>
          <w:tab w:pos="2443" w:val="left" w:leader="none"/>
        </w:tabs>
        <w:spacing w:line="254" w:lineRule="auto" w:before="22" w:after="0"/>
        <w:ind w:left="2439" w:right="365" w:hanging="360"/>
        <w:jc w:val="left"/>
        <w:rPr>
          <w:sz w:val="21"/>
        </w:rPr>
      </w:pPr>
      <w:r>
        <w:rPr>
          <w:color w:val="42443F"/>
          <w:w w:val="105"/>
          <w:sz w:val="21"/>
        </w:rPr>
        <w:t>know that the timber or timber products have been sourced from </w:t>
      </w:r>
      <w:r>
        <w:rPr>
          <w:color w:val="60605D"/>
          <w:w w:val="105"/>
          <w:sz w:val="21"/>
        </w:rPr>
        <w:t>i</w:t>
      </w:r>
      <w:r>
        <w:rPr>
          <w:color w:val="42443F"/>
          <w:w w:val="105"/>
          <w:sz w:val="21"/>
        </w:rPr>
        <w:t>llegal logging </w:t>
      </w:r>
      <w:r>
        <w:rPr>
          <w:color w:val="42443F"/>
          <w:spacing w:val="-3"/>
          <w:w w:val="105"/>
          <w:sz w:val="21"/>
        </w:rPr>
        <w:t>activities</w:t>
      </w:r>
      <w:r>
        <w:rPr>
          <w:color w:val="60605D"/>
          <w:spacing w:val="-3"/>
          <w:w w:val="105"/>
          <w:sz w:val="21"/>
        </w:rPr>
        <w:t>;</w:t>
      </w:r>
      <w:r>
        <w:rPr>
          <w:color w:val="60605D"/>
          <w:w w:val="105"/>
          <w:sz w:val="21"/>
        </w:rPr>
        <w:t> </w:t>
      </w:r>
      <w:r>
        <w:rPr>
          <w:color w:val="42443F"/>
          <w:w w:val="105"/>
          <w:sz w:val="21"/>
        </w:rPr>
        <w:t>or</w:t>
      </w:r>
    </w:p>
    <w:p>
      <w:pPr>
        <w:pStyle w:val="ListParagraph"/>
        <w:numPr>
          <w:ilvl w:val="0"/>
          <w:numId w:val="1"/>
        </w:numPr>
        <w:tabs>
          <w:tab w:pos="2442" w:val="left" w:leader="none"/>
          <w:tab w:pos="2443" w:val="left" w:leader="none"/>
        </w:tabs>
        <w:spacing w:line="249" w:lineRule="auto" w:before="12" w:after="0"/>
        <w:ind w:left="2438" w:right="953" w:hanging="359"/>
        <w:jc w:val="left"/>
        <w:rPr>
          <w:sz w:val="21"/>
        </w:rPr>
      </w:pPr>
      <w:r>
        <w:rPr>
          <w:color w:val="42443F"/>
          <w:w w:val="105"/>
          <w:sz w:val="21"/>
        </w:rPr>
        <w:t>believe that the timber or timber products have been sourced from illegal logging activities</w:t>
      </w:r>
      <w:r>
        <w:rPr>
          <w:color w:val="60605D"/>
          <w:w w:val="105"/>
          <w:sz w:val="21"/>
        </w:rPr>
        <w:t>;</w:t>
      </w:r>
      <w:r>
        <w:rPr>
          <w:color w:val="60605D"/>
          <w:spacing w:val="15"/>
          <w:w w:val="105"/>
          <w:sz w:val="21"/>
        </w:rPr>
        <w:t> </w:t>
      </w:r>
      <w:r>
        <w:rPr>
          <w:color w:val="42443F"/>
          <w:w w:val="105"/>
          <w:sz w:val="21"/>
        </w:rPr>
        <w:t>or</w:t>
      </w:r>
    </w:p>
    <w:p>
      <w:pPr>
        <w:pStyle w:val="ListParagraph"/>
        <w:numPr>
          <w:ilvl w:val="0"/>
          <w:numId w:val="1"/>
        </w:numPr>
        <w:tabs>
          <w:tab w:pos="2439" w:val="left" w:leader="none"/>
          <w:tab w:pos="2440" w:val="left" w:leader="none"/>
        </w:tabs>
        <w:spacing w:line="254" w:lineRule="auto" w:before="17" w:after="0"/>
        <w:ind w:left="2438" w:right="644" w:hanging="359"/>
        <w:jc w:val="left"/>
        <w:rPr>
          <w:sz w:val="21"/>
        </w:rPr>
      </w:pPr>
      <w:r>
        <w:rPr>
          <w:color w:val="42443F"/>
          <w:w w:val="105"/>
          <w:sz w:val="21"/>
        </w:rPr>
        <w:t>are aware that there is a substantial risk that timber or timber products have been sourced from illegal logging</w:t>
      </w:r>
      <w:r>
        <w:rPr>
          <w:color w:val="42443F"/>
          <w:spacing w:val="25"/>
          <w:w w:val="105"/>
          <w:sz w:val="21"/>
        </w:rPr>
        <w:t> </w:t>
      </w:r>
      <w:r>
        <w:rPr>
          <w:color w:val="42443F"/>
          <w:w w:val="105"/>
          <w:sz w:val="21"/>
        </w:rPr>
        <w:t>activities.</w:t>
      </w:r>
    </w:p>
    <w:p>
      <w:pPr>
        <w:pStyle w:val="BodyText"/>
        <w:spacing w:before="5"/>
        <w:rPr>
          <w:sz w:val="22"/>
        </w:rPr>
      </w:pPr>
    </w:p>
    <w:p>
      <w:pPr>
        <w:pStyle w:val="BodyText"/>
        <w:ind w:left="1716"/>
      </w:pPr>
      <w:r>
        <w:rPr>
          <w:color w:val="42443F"/>
          <w:w w:val="105"/>
        </w:rPr>
        <w:t>The maximum penalty is five years imprisonment </w:t>
      </w:r>
      <w:r>
        <w:rPr>
          <w:color w:val="60605D"/>
          <w:w w:val="105"/>
        </w:rPr>
        <w:t>, </w:t>
      </w:r>
      <w:r>
        <w:rPr>
          <w:color w:val="42443F"/>
          <w:w w:val="105"/>
        </w:rPr>
        <w:t>500 penalty units</w:t>
      </w:r>
      <w:r>
        <w:rPr>
          <w:color w:val="60605D"/>
          <w:w w:val="105"/>
        </w:rPr>
        <w:t>, </w:t>
      </w:r>
      <w:r>
        <w:rPr>
          <w:color w:val="42443F"/>
          <w:w w:val="105"/>
        </w:rPr>
        <w:t>or both</w:t>
      </w:r>
      <w:r>
        <w:rPr>
          <w:color w:val="707070"/>
          <w:w w:val="105"/>
        </w:rPr>
        <w:t>.</w:t>
      </w:r>
    </w:p>
    <w:p>
      <w:pPr>
        <w:pStyle w:val="BodyText"/>
        <w:spacing w:before="3"/>
        <w:rPr>
          <w:sz w:val="23"/>
        </w:rPr>
      </w:pPr>
    </w:p>
    <w:p>
      <w:pPr>
        <w:pStyle w:val="BodyText"/>
        <w:spacing w:line="249" w:lineRule="auto" w:before="1"/>
        <w:ind w:left="1718" w:right="300" w:hanging="3"/>
      </w:pPr>
      <w:r>
        <w:rPr>
          <w:color w:val="42443F"/>
          <w:w w:val="105"/>
        </w:rPr>
        <w:t>There are no additional requirements that importers and domestic processors are obliged to meet at this time.</w:t>
      </w:r>
    </w:p>
    <w:p>
      <w:pPr>
        <w:pStyle w:val="BodyText"/>
        <w:spacing w:before="9"/>
        <w:rPr>
          <w:sz w:val="22"/>
        </w:rPr>
      </w:pPr>
    </w:p>
    <w:p>
      <w:pPr>
        <w:pStyle w:val="BodyText"/>
        <w:spacing w:line="252" w:lineRule="auto"/>
        <w:ind w:left="1707" w:right="286" w:firstLine="4"/>
      </w:pPr>
      <w:r>
        <w:rPr/>
        <w:pict>
          <v:group style="position:absolute;margin-left:333.64267pt;margin-top:94.245216pt;width:78.850pt;height:.5pt;mso-position-horizontal-relative:page;mso-position-vertical-relative:paragraph;z-index:-15728128;mso-wrap-distance-left:0;mso-wrap-distance-right:0" coordorigin="6673,1885" coordsize="1577,10">
            <v:line style="position:absolute" from="6673,1890" to="7519,1890" stroked="true" strokeweight=".240445pt" strokecolor="#000000">
              <v:stroke dashstyle="solid"/>
            </v:line>
            <v:line style="position:absolute" from="7577,1890" to="8250,1890" stroked="true" strokeweight=".480889pt" strokecolor="#000000">
              <v:stroke dashstyle="solid"/>
            </v:line>
            <w10:wrap type="topAndBottom"/>
          </v:group>
        </w:pict>
      </w:r>
      <w:r>
        <w:rPr/>
        <w:pict>
          <v:shape style="position:absolute;margin-left:422.101257pt;margin-top:94.485664pt;width:39.450pt;height:.1pt;mso-position-horizontal-relative:page;mso-position-vertical-relative:paragraph;z-index:-15727616;mso-wrap-distance-left:0;mso-wrap-distance-right:0" coordorigin="8442,1890" coordsize="789,0" path="m8442,1890l9230,1890e" filled="false" stroked="true" strokeweight=".480889pt" strokecolor="#000000">
            <v:path arrowok="t"/>
            <v:stroke dashstyle="solid"/>
            <w10:wrap type="topAndBottom"/>
          </v:shape>
        </w:pict>
      </w:r>
      <w:r>
        <w:rPr/>
        <w:pict>
          <v:shape style="position:absolute;margin-left:470.176575pt;margin-top:94.485664pt;width:36.550pt;height:.1pt;mso-position-horizontal-relative:page;mso-position-vertical-relative:paragraph;z-index:-15727104;mso-wrap-distance-left:0;mso-wrap-distance-right:0" coordorigin="9404,1890" coordsize="731,0" path="m9404,1890l10134,1890e" filled="false" stroked="true" strokeweight=".480889pt" strokecolor="#000000">
            <v:path arrowok="t"/>
            <v:stroke dashstyle="solid"/>
            <w10:wrap type="topAndBottom"/>
          </v:shape>
        </w:pict>
      </w:r>
      <w:r>
        <w:rPr>
          <w:color w:val="42443F"/>
          <w:w w:val="105"/>
        </w:rPr>
        <w:t>The Department of Agriculture</w:t>
      </w:r>
      <w:r>
        <w:rPr>
          <w:color w:val="60605D"/>
          <w:w w:val="105"/>
        </w:rPr>
        <w:t>, </w:t>
      </w:r>
      <w:r>
        <w:rPr>
          <w:color w:val="42443F"/>
          <w:w w:val="105"/>
        </w:rPr>
        <w:t>Fisheries and Forestry (DAFF) will administer the implementation of the Act. DAFF will work closely with importers, processors</w:t>
      </w:r>
      <w:r>
        <w:rPr>
          <w:color w:val="60605D"/>
          <w:w w:val="105"/>
        </w:rPr>
        <w:t>, </w:t>
      </w:r>
      <w:r>
        <w:rPr>
          <w:color w:val="42443F"/>
          <w:w w:val="105"/>
        </w:rPr>
        <w:t>industry associations </w:t>
      </w:r>
      <w:r>
        <w:rPr>
          <w:color w:val="707070"/>
          <w:w w:val="105"/>
        </w:rPr>
        <w:t>, </w:t>
      </w:r>
      <w:r>
        <w:rPr>
          <w:color w:val="42443F"/>
          <w:w w:val="105"/>
        </w:rPr>
        <w:t>retailers, conservation groups and key trading partners to ensure that the new laws are communicated and complied with</w:t>
      </w:r>
      <w:r>
        <w:rPr>
          <w:color w:val="707070"/>
          <w:w w:val="105"/>
        </w:rPr>
        <w:t>.</w:t>
      </w:r>
    </w:p>
    <w:p>
      <w:pPr>
        <w:pStyle w:val="BodyText"/>
        <w:rPr>
          <w:sz w:val="20"/>
        </w:rPr>
      </w:pPr>
    </w:p>
    <w:p>
      <w:pPr>
        <w:pStyle w:val="BodyText"/>
        <w:rPr>
          <w:sz w:val="20"/>
        </w:rPr>
      </w:pPr>
    </w:p>
    <w:p>
      <w:pPr>
        <w:pStyle w:val="BodyText"/>
        <w:rPr>
          <w:sz w:val="25"/>
        </w:rPr>
      </w:pPr>
    </w:p>
    <w:p>
      <w:pPr>
        <w:spacing w:line="37" w:lineRule="exact" w:before="0"/>
        <w:ind w:left="20" w:right="0" w:firstLine="0"/>
        <w:jc w:val="left"/>
        <w:rPr>
          <w:rFonts w:ascii="Times New Roman"/>
          <w:sz w:val="15"/>
        </w:rPr>
      </w:pPr>
      <w:r>
        <w:rPr>
          <w:rFonts w:ascii="Times New Roman"/>
          <w:color w:val="42443F"/>
          <w:w w:val="105"/>
          <w:sz w:val="15"/>
        </w:rPr>
        <w:t>I </w:t>
      </w:r>
      <w:r>
        <w:rPr>
          <w:rFonts w:ascii="Times New Roman"/>
          <w:color w:val="D6D8C1"/>
          <w:w w:val="105"/>
          <w:sz w:val="15"/>
        </w:rPr>
        <w:t>.</w:t>
      </w:r>
    </w:p>
    <w:p>
      <w:pPr>
        <w:spacing w:after="0" w:line="37" w:lineRule="exact"/>
        <w:jc w:val="left"/>
        <w:rPr>
          <w:rFonts w:ascii="Times New Roman"/>
          <w:sz w:val="15"/>
        </w:rPr>
        <w:sectPr>
          <w:type w:val="continuous"/>
          <w:pgSz w:w="12240" w:h="16860"/>
          <w:pgMar w:top="1060" w:bottom="0" w:left="0" w:right="1720"/>
        </w:sectPr>
      </w:pPr>
    </w:p>
    <w:p>
      <w:pPr>
        <w:spacing w:before="70"/>
        <w:ind w:left="2175" w:right="932" w:firstLine="0"/>
        <w:jc w:val="center"/>
        <w:rPr>
          <w:sz w:val="19"/>
        </w:rPr>
      </w:pPr>
      <w:r>
        <w:rPr/>
        <w:pict>
          <v:shape style="position:absolute;margin-left:320.18158pt;margin-top:839.873413pt;width:212.05pt;height:.1pt;mso-position-horizontal-relative:page;mso-position-vertical-relative:page;z-index:15733760" coordorigin="6404,16797" coordsize="4241,0" path="m7634,16797l10644,16797m6404,16797l7567,16797e" filled="false" stroked="true" strokeweight=".480821pt" strokecolor="#000000">
            <v:path arrowok="t"/>
            <v:stroke dashstyle="solid"/>
            <w10:wrap type="none"/>
          </v:shape>
        </w:pict>
      </w:r>
      <w:r>
        <w:rPr>
          <w:color w:val="494948"/>
          <w:w w:val="110"/>
          <w:sz w:val="19"/>
        </w:rPr>
        <w:t>- 2 </w:t>
      </w:r>
      <w:r>
        <w:rPr>
          <w:color w:val="5D6666"/>
          <w:w w:val="110"/>
          <w:sz w:val="19"/>
        </w:rPr>
        <w:t>-</w:t>
      </w:r>
    </w:p>
    <w:p>
      <w:pPr>
        <w:pStyle w:val="BodyText"/>
        <w:spacing w:before="11"/>
        <w:rPr>
          <w:sz w:val="29"/>
        </w:rPr>
      </w:pPr>
    </w:p>
    <w:p>
      <w:pPr>
        <w:pStyle w:val="BodyText"/>
        <w:spacing w:line="249" w:lineRule="auto"/>
        <w:ind w:left="1673" w:right="300" w:firstLine="3"/>
      </w:pPr>
      <w:r>
        <w:rPr>
          <w:color w:val="494948"/>
          <w:w w:val="105"/>
        </w:rPr>
        <w:t>Customs and Border Protection has powers under the Act to detain and seize any products deemed to be prohibited timber</w:t>
      </w:r>
      <w:r>
        <w:rPr>
          <w:color w:val="7C7579"/>
          <w:w w:val="105"/>
        </w:rPr>
        <w:t>.</w:t>
      </w:r>
    </w:p>
    <w:p>
      <w:pPr>
        <w:pStyle w:val="BodyText"/>
        <w:rPr>
          <w:sz w:val="22"/>
        </w:rPr>
      </w:pPr>
    </w:p>
    <w:p>
      <w:pPr>
        <w:pStyle w:val="BodyText"/>
        <w:spacing w:line="252" w:lineRule="auto"/>
        <w:ind w:left="1674" w:right="300" w:hanging="2"/>
      </w:pPr>
      <w:r>
        <w:rPr>
          <w:color w:val="494948"/>
          <w:w w:val="105"/>
        </w:rPr>
        <w:t>The Federal Government will release regulations in mid-2013, eighteen months before the regulations come into effect. This is to give industry sufficient time to establish processes to comply with due diligence that importers of regulated timber products and processors will be required to meet.</w:t>
      </w:r>
    </w:p>
    <w:p>
      <w:pPr>
        <w:pStyle w:val="BodyText"/>
        <w:rPr>
          <w:sz w:val="14"/>
        </w:rPr>
      </w:pPr>
    </w:p>
    <w:p>
      <w:pPr>
        <w:pStyle w:val="BodyText"/>
        <w:spacing w:before="94"/>
        <w:ind w:left="1684"/>
      </w:pPr>
      <w:r>
        <w:rPr>
          <w:color w:val="494948"/>
          <w:w w:val="105"/>
        </w:rPr>
        <w:t>Further information about the Act can be found at</w:t>
      </w:r>
      <w:r>
        <w:rPr>
          <w:color w:val="494948"/>
          <w:spacing w:val="54"/>
          <w:w w:val="105"/>
        </w:rPr>
        <w:t> </w:t>
      </w:r>
      <w:hyperlink r:id="rId6">
        <w:r>
          <w:rPr>
            <w:color w:val="4656A8"/>
            <w:w w:val="105"/>
            <w:u w:val="thick" w:color="4656A8"/>
          </w:rPr>
          <w:t>www.daff.gov</w:t>
        </w:r>
        <w:r>
          <w:rPr>
            <w:color w:val="6B74C3"/>
            <w:w w:val="105"/>
            <w:u w:val="thick" w:color="4656A8"/>
          </w:rPr>
          <w:t>.</w:t>
        </w:r>
        <w:r>
          <w:rPr>
            <w:color w:val="4656A8"/>
            <w:w w:val="105"/>
            <w:u w:val="thick" w:color="4656A8"/>
          </w:rPr>
          <w:t>au/illegallogging</w:t>
        </w:r>
      </w:hyperlink>
    </w:p>
    <w:p>
      <w:pPr>
        <w:pStyle w:val="BodyText"/>
        <w:spacing w:before="10"/>
        <w:rPr>
          <w:sz w:val="22"/>
        </w:rPr>
      </w:pPr>
    </w:p>
    <w:p>
      <w:pPr>
        <w:pStyle w:val="BodyText"/>
        <w:spacing w:line="254" w:lineRule="auto" w:before="1"/>
        <w:ind w:left="1692" w:right="353" w:hanging="3"/>
      </w:pPr>
      <w:r>
        <w:rPr/>
        <w:pict>
          <v:line style="position:absolute;mso-position-horizontal-relative:page;mso-position-vertical-relative:paragraph;z-index:15733248" from=".240377pt,510.985713pt" to=".240377pt,29.615389pt" stroked="true" strokeweight=".72113pt" strokecolor="#000000">
            <v:stroke dashstyle="solid"/>
            <w10:wrap type="none"/>
          </v:line>
        </w:pict>
      </w:r>
      <w:r>
        <w:rPr>
          <w:color w:val="494948"/>
          <w:w w:val="105"/>
        </w:rPr>
        <w:t>Public enquiries about the Act should be directed to DAFF at </w:t>
      </w:r>
      <w:hyperlink r:id="rId7">
        <w:r>
          <w:rPr>
            <w:color w:val="4656A8"/>
            <w:w w:val="105"/>
            <w:u w:val="thick" w:color="4656A8"/>
          </w:rPr>
          <w:t>illegallogging@daff</w:t>
        </w:r>
        <w:r>
          <w:rPr>
            <w:color w:val="6B74C3"/>
            <w:w w:val="105"/>
            <w:u w:val="thick" w:color="4656A8"/>
          </w:rPr>
          <w:t>.</w:t>
        </w:r>
        <w:r>
          <w:rPr>
            <w:color w:val="4656A8"/>
            <w:w w:val="105"/>
            <w:u w:val="thick" w:color="4656A8"/>
          </w:rPr>
          <w:t>gov</w:t>
        </w:r>
        <w:r>
          <w:rPr>
            <w:color w:val="6B74C3"/>
            <w:w w:val="105"/>
            <w:u w:val="thick" w:color="4656A8"/>
          </w:rPr>
          <w:t>.</w:t>
        </w:r>
        <w:r>
          <w:rPr>
            <w:color w:val="4656A8"/>
            <w:w w:val="105"/>
            <w:u w:val="thick" w:color="4656A8"/>
          </w:rPr>
          <w:t>au</w:t>
        </w:r>
      </w:hyperlink>
    </w:p>
    <w:p>
      <w:pPr>
        <w:pStyle w:val="BodyText"/>
        <w:spacing w:before="6"/>
        <w:rPr>
          <w:sz w:val="13"/>
        </w:rPr>
      </w:pPr>
      <w:r>
        <w:rPr/>
        <w:drawing>
          <wp:anchor distT="0" distB="0" distL="0" distR="0" allowOverlap="1" layoutInCell="1" locked="0" behindDoc="0" simplePos="0" relativeHeight="7">
            <wp:simplePos x="0" y="0"/>
            <wp:positionH relativeFrom="page">
              <wp:posOffset>1199743</wp:posOffset>
            </wp:positionH>
            <wp:positionV relativeFrom="paragraph">
              <wp:posOffset>123652</wp:posOffset>
            </wp:positionV>
            <wp:extent cx="2154324" cy="56083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154324" cy="560831"/>
                    </a:xfrm>
                    <a:prstGeom prst="rect">
                      <a:avLst/>
                    </a:prstGeom>
                  </pic:spPr>
                </pic:pic>
              </a:graphicData>
            </a:graphic>
          </wp:anchor>
        </w:drawing>
      </w:r>
    </w:p>
    <w:p>
      <w:pPr>
        <w:pStyle w:val="BodyText"/>
        <w:spacing w:before="155"/>
        <w:ind w:left="1705"/>
      </w:pPr>
      <w:r>
        <w:rPr>
          <w:color w:val="494948"/>
          <w:w w:val="105"/>
        </w:rPr>
        <w:t>Geoff Johannes</w:t>
      </w:r>
    </w:p>
    <w:p>
      <w:pPr>
        <w:pStyle w:val="BodyText"/>
        <w:spacing w:before="14"/>
        <w:ind w:left="1705"/>
      </w:pPr>
      <w:r>
        <w:rPr>
          <w:color w:val="494948"/>
          <w:w w:val="105"/>
        </w:rPr>
        <w:t>National Manager Trade, Policy and Implementation Branch</w:t>
      </w:r>
    </w:p>
    <w:p>
      <w:pPr>
        <w:spacing w:before="76"/>
        <w:ind w:left="1463" w:right="0" w:firstLine="0"/>
        <w:jc w:val="left"/>
        <w:rPr>
          <w:sz w:val="21"/>
        </w:rPr>
      </w:pPr>
      <w:r>
        <w:rPr>
          <w:i/>
          <w:color w:val="958C90"/>
          <w:sz w:val="41"/>
        </w:rPr>
        <w:t>/</w:t>
      </w:r>
      <w:r>
        <w:rPr>
          <w:i/>
          <w:color w:val="7C7579"/>
          <w:sz w:val="41"/>
        </w:rPr>
        <w:t>-l </w:t>
      </w:r>
      <w:r>
        <w:rPr>
          <w:color w:val="494948"/>
          <w:sz w:val="21"/>
        </w:rPr>
        <w:t>December 2012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r>
        <w:rPr/>
        <w:pict>
          <v:shape style="position:absolute;margin-left:280.759827pt;margin-top:13.858829pt;width:31.25pt;height:.1pt;mso-position-horizontal-relative:page;mso-position-vertical-relative:paragraph;z-index:-15724544;mso-wrap-distance-left:0;mso-wrap-distance-right:0" coordorigin="5615,277" coordsize="625,0" path="m5615,277l6240,277e" filled="false" stroked="true" strokeweight=".240445pt" strokecolor="#000000">
            <v:path arrowok="t"/>
            <v:stroke dashstyle="solid"/>
            <w10:wrap type="topAndBottom"/>
          </v:shape>
        </w:pict>
      </w:r>
    </w:p>
    <w:sectPr>
      <w:pgSz w:w="12240" w:h="16860"/>
      <w:pgMar w:top="420" w:bottom="0" w:left="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48" w:hanging="363"/>
      </w:pPr>
      <w:rPr>
        <w:rFonts w:hint="default" w:ascii="Arial" w:hAnsi="Arial" w:eastAsia="Arial" w:cs="Arial"/>
        <w:color w:val="42443F"/>
        <w:w w:val="104"/>
        <w:sz w:val="21"/>
        <w:szCs w:val="21"/>
      </w:rPr>
    </w:lvl>
    <w:lvl w:ilvl="1">
      <w:start w:val="0"/>
      <w:numFmt w:val="bullet"/>
      <w:lvlText w:val="•"/>
      <w:lvlJc w:val="left"/>
      <w:pPr>
        <w:ind w:left="3248" w:hanging="363"/>
      </w:pPr>
      <w:rPr>
        <w:rFonts w:hint="default"/>
      </w:rPr>
    </w:lvl>
    <w:lvl w:ilvl="2">
      <w:start w:val="0"/>
      <w:numFmt w:val="bullet"/>
      <w:lvlText w:val="•"/>
      <w:lvlJc w:val="left"/>
      <w:pPr>
        <w:ind w:left="4056" w:hanging="363"/>
      </w:pPr>
      <w:rPr>
        <w:rFonts w:hint="default"/>
      </w:rPr>
    </w:lvl>
    <w:lvl w:ilvl="3">
      <w:start w:val="0"/>
      <w:numFmt w:val="bullet"/>
      <w:lvlText w:val="•"/>
      <w:lvlJc w:val="left"/>
      <w:pPr>
        <w:ind w:left="4864" w:hanging="363"/>
      </w:pPr>
      <w:rPr>
        <w:rFonts w:hint="default"/>
      </w:rPr>
    </w:lvl>
    <w:lvl w:ilvl="4">
      <w:start w:val="0"/>
      <w:numFmt w:val="bullet"/>
      <w:lvlText w:val="•"/>
      <w:lvlJc w:val="left"/>
      <w:pPr>
        <w:ind w:left="5672" w:hanging="363"/>
      </w:pPr>
      <w:rPr>
        <w:rFonts w:hint="default"/>
      </w:rPr>
    </w:lvl>
    <w:lvl w:ilvl="5">
      <w:start w:val="0"/>
      <w:numFmt w:val="bullet"/>
      <w:lvlText w:val="•"/>
      <w:lvlJc w:val="left"/>
      <w:pPr>
        <w:ind w:left="6480" w:hanging="363"/>
      </w:pPr>
      <w:rPr>
        <w:rFonts w:hint="default"/>
      </w:rPr>
    </w:lvl>
    <w:lvl w:ilvl="6">
      <w:start w:val="0"/>
      <w:numFmt w:val="bullet"/>
      <w:lvlText w:val="•"/>
      <w:lvlJc w:val="left"/>
      <w:pPr>
        <w:ind w:left="7288" w:hanging="363"/>
      </w:pPr>
      <w:rPr>
        <w:rFonts w:hint="default"/>
      </w:rPr>
    </w:lvl>
    <w:lvl w:ilvl="7">
      <w:start w:val="0"/>
      <w:numFmt w:val="bullet"/>
      <w:lvlText w:val="•"/>
      <w:lvlJc w:val="left"/>
      <w:pPr>
        <w:ind w:left="8096" w:hanging="363"/>
      </w:pPr>
      <w:rPr>
        <w:rFonts w:hint="default"/>
      </w:rPr>
    </w:lvl>
    <w:lvl w:ilvl="8">
      <w:start w:val="0"/>
      <w:numFmt w:val="bullet"/>
      <w:lvlText w:val="•"/>
      <w:lvlJc w:val="left"/>
      <w:pPr>
        <w:ind w:left="8904" w:hanging="36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89"/>
      <w:ind w:left="2623" w:hanging="1"/>
    </w:pPr>
    <w:rPr>
      <w:rFonts w:ascii="Times New Roman" w:hAnsi="Times New Roman" w:eastAsia="Times New Roman" w:cs="Times New Roman"/>
      <w:b/>
      <w:bCs/>
      <w:sz w:val="27"/>
      <w:szCs w:val="27"/>
      <w:u w:val="single" w:color="000000"/>
    </w:rPr>
  </w:style>
  <w:style w:styleId="ListParagraph" w:type="paragraph">
    <w:name w:val="List Paragraph"/>
    <w:basedOn w:val="Normal"/>
    <w:uiPriority w:val="1"/>
    <w:qFormat/>
    <w:pPr>
      <w:spacing w:before="8"/>
      <w:ind w:left="2438" w:right="365" w:hanging="35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daff.gov.au/illegallogging" TargetMode="External"/><Relationship Id="rId7" Type="http://schemas.openxmlformats.org/officeDocument/2006/relationships/hyperlink" Target="mailto:illegallogging@daff.gov.au" TargetMode="External"/><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2020-12-09T23:09:13Z</dcterms:created>
  <dcterms:modified xsi:type="dcterms:W3CDTF">2020-12-09T23:09:13Z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2012-12-12T00:00:00Z</vt:filetime>
  </property>
  <property fmtid="{D5CDD505-2E9C-101B-9397-08002B2CF9AE}" pid="3" name="LastSaved">
    <vt:filetime>2020-12-09T00:00:00Z</vt:filetime>
  </property>
</Properties>
</file>