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3"/>
        <w:rPr>
          <w:rFonts w:ascii="Times New Roman"/>
          <w:sz w:val="18"/>
        </w:rPr>
      </w:pPr>
    </w:p>
    <w:p>
      <w:pPr>
        <w:pStyle w:val="Title"/>
        <w:spacing w:line="232" w:lineRule="auto" w:before="62" w:after="19"/>
        <w:ind w:left="5092" w:right="3017"/>
      </w:pPr>
      <w:r>
        <w:rPr/>
        <w:t>CUSTOMS AND BORDER PROTECTION NOTICE NO. 2013/14</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8"/>
        <w:rPr>
          <w:b/>
          <w:sz w:val="17"/>
        </w:rPr>
      </w:pPr>
    </w:p>
    <w:p>
      <w:pPr>
        <w:pStyle w:val="Title"/>
        <w:ind w:firstLine="0"/>
        <w:jc w:val="center"/>
      </w:pPr>
      <w:r>
        <w:rPr/>
        <w:t>Publication of the Duty-free Shop Operators Guide 2013</w:t>
      </w:r>
    </w:p>
    <w:p>
      <w:pPr>
        <w:pStyle w:val="BodyText"/>
        <w:rPr>
          <w:b/>
          <w:sz w:val="24"/>
        </w:rPr>
      </w:pPr>
    </w:p>
    <w:p>
      <w:pPr>
        <w:pStyle w:val="BodyText"/>
        <w:spacing w:before="4"/>
        <w:rPr>
          <w:b/>
          <w:sz w:val="20"/>
        </w:rPr>
      </w:pPr>
    </w:p>
    <w:p>
      <w:pPr>
        <w:pStyle w:val="BodyText"/>
        <w:spacing w:line="235" w:lineRule="auto"/>
        <w:ind w:left="1521" w:right="1644"/>
        <w:jc w:val="both"/>
      </w:pPr>
      <w:r>
        <w:rPr/>
        <w:t>The purpose of this Notice is to inform Customs licensed duty-free shop operators that the Customs and Border Protection has published the </w:t>
      </w:r>
      <w:r>
        <w:rPr>
          <w:i/>
        </w:rPr>
        <w:t>Duty-free Shop Operator Guide 2013</w:t>
      </w:r>
      <w:r>
        <w:rPr/>
        <w:t>.</w:t>
      </w:r>
    </w:p>
    <w:p>
      <w:pPr>
        <w:pStyle w:val="BodyText"/>
        <w:spacing w:before="4"/>
        <w:rPr>
          <w:sz w:val="21"/>
        </w:rPr>
      </w:pPr>
    </w:p>
    <w:p>
      <w:pPr>
        <w:pStyle w:val="BodyText"/>
        <w:spacing w:line="235" w:lineRule="auto"/>
        <w:ind w:left="1521" w:right="2767"/>
      </w:pPr>
      <w:r>
        <w:rPr/>
        <w:t>The document is located on the Customs and Border Protection website at </w:t>
      </w:r>
      <w:hyperlink r:id="rId6">
        <w:r>
          <w:rPr>
            <w:color w:val="0000FF"/>
            <w:u w:val="single" w:color="0000FF"/>
          </w:rPr>
          <w:t>http://www.customs.gov.au/site/page4272.asp</w:t>
        </w:r>
        <w:r>
          <w:rPr/>
          <w:t>.</w:t>
        </w:r>
      </w:hyperlink>
    </w:p>
    <w:p>
      <w:pPr>
        <w:pStyle w:val="BodyText"/>
        <w:rPr>
          <w:sz w:val="16"/>
        </w:rPr>
      </w:pPr>
    </w:p>
    <w:p>
      <w:pPr>
        <w:pStyle w:val="BodyText"/>
        <w:spacing w:line="235" w:lineRule="auto" w:before="66"/>
        <w:ind w:left="1521" w:right="1605"/>
      </w:pPr>
      <w:r>
        <w:rPr/>
        <w:t>The publication takes into account a number of changes to the </w:t>
      </w:r>
      <w:r>
        <w:rPr>
          <w:i/>
        </w:rPr>
        <w:t>Customs Regulations 1926 </w:t>
      </w:r>
      <w:r>
        <w:rPr/>
        <w:t>that commence on 17 April 2013. In relation to duty-free shops, regulation 97(3)(c) is being amended to extend the period during which relevant travellers may make duty free purchases before departure from 30 to 60 days. This will apply to sales made on and after 17 April 2013.</w:t>
      </w:r>
    </w:p>
    <w:p>
      <w:pPr>
        <w:pStyle w:val="BodyText"/>
        <w:spacing w:before="5"/>
        <w:rPr>
          <w:sz w:val="21"/>
        </w:rPr>
      </w:pPr>
    </w:p>
    <w:p>
      <w:pPr>
        <w:pStyle w:val="BodyText"/>
        <w:spacing w:line="232" w:lineRule="auto"/>
        <w:ind w:left="1521" w:right="1947"/>
      </w:pPr>
      <w:r>
        <w:rPr/>
        <w:t>You should read the Guide in conjunction with the </w:t>
      </w:r>
      <w:r>
        <w:rPr>
          <w:i/>
        </w:rPr>
        <w:t>Customs Act 1901</w:t>
      </w:r>
      <w:r>
        <w:rPr/>
        <w:t>, your Licence Conditions and Permissions issued by Customs and Border Protection.</w:t>
      </w:r>
    </w:p>
    <w:p>
      <w:pPr>
        <w:pStyle w:val="BodyText"/>
        <w:spacing w:before="3"/>
        <w:rPr>
          <w:sz w:val="21"/>
        </w:rPr>
      </w:pPr>
    </w:p>
    <w:p>
      <w:pPr>
        <w:pStyle w:val="BodyText"/>
        <w:spacing w:before="1"/>
        <w:ind w:left="1521"/>
      </w:pPr>
      <w:r>
        <w:rPr/>
        <w:t>You can direct any queries about this Notice to </w:t>
      </w:r>
      <w:hyperlink r:id="rId7">
        <w:r>
          <w:rPr>
            <w:color w:val="0000FF"/>
            <w:u w:val="single" w:color="0000FF"/>
          </w:rPr>
          <w:t>compliance1@customs.gov.au</w:t>
        </w:r>
      </w:hyperlink>
    </w:p>
    <w:p>
      <w:pPr>
        <w:pStyle w:val="BodyText"/>
        <w:rPr>
          <w:sz w:val="20"/>
        </w:rPr>
      </w:pPr>
    </w:p>
    <w:p>
      <w:pPr>
        <w:pStyle w:val="BodyText"/>
        <w:rPr>
          <w:sz w:val="20"/>
        </w:rPr>
      </w:pPr>
    </w:p>
    <w:p>
      <w:pPr>
        <w:pStyle w:val="BodyText"/>
        <w:spacing w:before="10"/>
        <w:rPr>
          <w:sz w:val="18"/>
        </w:rPr>
      </w:pPr>
    </w:p>
    <w:p>
      <w:pPr>
        <w:pStyle w:val="BodyText"/>
        <w:spacing w:before="62"/>
        <w:ind w:left="1521"/>
      </w:pPr>
      <w:r>
        <w:rPr/>
        <w:t>[signed]</w:t>
      </w:r>
    </w:p>
    <w:p>
      <w:pPr>
        <w:pStyle w:val="BodyText"/>
        <w:spacing w:before="5"/>
        <w:rPr>
          <w:sz w:val="21"/>
        </w:rPr>
      </w:pPr>
    </w:p>
    <w:p>
      <w:pPr>
        <w:pStyle w:val="BodyText"/>
        <w:spacing w:line="235" w:lineRule="auto"/>
        <w:ind w:left="1521" w:right="7756"/>
      </w:pPr>
      <w:r>
        <w:rPr/>
        <w:t>Anthony Seebach National Manager Compliance Assurance 25 March 2013</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Title" w:type="paragraph">
    <w:name w:val="Title"/>
    <w:basedOn w:val="Normal"/>
    <w:uiPriority w:val="1"/>
    <w:qFormat/>
    <w:pPr>
      <w:spacing w:before="55"/>
      <w:ind w:left="2574" w:right="2584" w:hanging="2076"/>
    </w:pPr>
    <w:rPr>
      <w:rFonts w:ascii="Helvetica" w:hAnsi="Helvetica" w:eastAsia="Helvetica" w:cs="Helvetica"/>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4272.asp" TargetMode="External"/><Relationship Id="rId7" Type="http://schemas.openxmlformats.org/officeDocument/2006/relationships/hyperlink" Target="mailto:compliance1@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c8fwn</dc:creator>
  <dc:title>Microsoft Word - ACBPN Duty Free Operators Guide</dc:title>
  <dcterms:created xsi:type="dcterms:W3CDTF">2020-12-09T22:30:40Z</dcterms:created>
  <dcterms:modified xsi:type="dcterms:W3CDTF">2020-12-09T22:30:40Z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2013-03-25T00:00:00Z</vt:filetime>
  </property>
  <property fmtid="{D5CDD505-2E9C-101B-9397-08002B2CF9AE}" pid="3" name="Creator">
    <vt:lpwstr>PScript5.dll Version 5.2.2</vt:lpwstr>
  </property>
  <property fmtid="{D5CDD505-2E9C-101B-9397-08002B2CF9AE}" pid="4" name="LastSaved">
    <vt:filetime>2020-12-09T00:00:00Z</vt:filetime>
  </property>
</Properties>
</file>