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ge;z-index:-15767552" from="21.153137pt,132.880859pt" to="590.364850pt,132.880859pt" stroked="true" strokeweight="6.968436pt" strokecolor="#000000">
            <v:stroke dashstyle="solid"/>
            <w10:wrap type="none"/>
          </v:line>
        </w:pict>
      </w:r>
    </w:p>
    <w:p>
      <w:pPr>
        <w:pStyle w:val="Title"/>
      </w:pPr>
      <w:r>
        <w:rPr/>
        <w:pict>
          <v:shape style="position:absolute;margin-left:138.456909pt;margin-top:23.767908pt;width:132.7pt;height:.1pt;mso-position-horizontal-relative:page;mso-position-vertical-relative:paragraph;z-index:-15728640;mso-wrap-distance-left:0;mso-wrap-distance-right:0" coordorigin="2769,475" coordsize="2654,0" path="m2769,475l5423,475e" filled="false" stroked="true" strokeweight=".480582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818145</wp:posOffset>
            </wp:positionH>
            <wp:positionV relativeFrom="paragraph">
              <wp:posOffset>-107074</wp:posOffset>
            </wp:positionV>
            <wp:extent cx="866989" cy="63475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89" cy="63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596E"/>
          <w:w w:val="90"/>
        </w:rPr>
        <w:t>Australian</w:t>
      </w:r>
      <w:r>
        <w:rPr>
          <w:color w:val="44596E"/>
          <w:spacing w:val="32"/>
          <w:w w:val="90"/>
        </w:rPr>
        <w:t> </w:t>
      </w:r>
      <w:r>
        <w:rPr>
          <w:color w:val="44596E"/>
          <w:w w:val="90"/>
        </w:rPr>
        <w:t>Government</w:t>
      </w:r>
    </w:p>
    <w:p>
      <w:pPr>
        <w:pStyle w:val="Heading1"/>
        <w:spacing w:line="271" w:lineRule="auto" w:before="39"/>
        <w:ind w:left="1593" w:right="4796" w:firstLine="3"/>
        <w:rPr>
          <w:rFonts w:ascii="Times New Roman"/>
        </w:rPr>
      </w:pPr>
      <w:r>
        <w:rPr>
          <w:rFonts w:ascii="Times New Roman"/>
          <w:color w:val="44596E"/>
          <w:w w:val="105"/>
        </w:rPr>
        <w:t>Australian Customs and Border</w:t>
      </w:r>
      <w:r>
        <w:rPr>
          <w:rFonts w:ascii="Times New Roman"/>
          <w:color w:val="44596E"/>
          <w:spacing w:val="-38"/>
          <w:w w:val="105"/>
        </w:rPr>
        <w:t> </w:t>
      </w:r>
      <w:r>
        <w:rPr>
          <w:rFonts w:ascii="Times New Roman"/>
          <w:color w:val="44596E"/>
          <w:w w:val="105"/>
        </w:rPr>
        <w:t>Protection</w:t>
      </w:r>
      <w:r>
        <w:rPr>
          <w:rFonts w:ascii="Times New Roman"/>
          <w:color w:val="44596E"/>
          <w:spacing w:val="-34"/>
          <w:w w:val="105"/>
        </w:rPr>
        <w:t> </w:t>
      </w:r>
      <w:r>
        <w:rPr>
          <w:rFonts w:ascii="Times New Roman"/>
          <w:color w:val="44596E"/>
          <w:w w:val="105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27"/>
        </w:rPr>
      </w:pPr>
    </w:p>
    <w:p>
      <w:pPr>
        <w:spacing w:line="249" w:lineRule="auto" w:before="91"/>
        <w:ind w:left="1262" w:right="1195" w:firstLine="0"/>
        <w:jc w:val="center"/>
        <w:rPr>
          <w:b/>
          <w:sz w:val="27"/>
        </w:rPr>
      </w:pPr>
      <w:r>
        <w:rPr>
          <w:b/>
          <w:color w:val="313438"/>
          <w:w w:val="105"/>
          <w:sz w:val="27"/>
          <w:u w:val="thick" w:color="313438"/>
        </w:rPr>
        <w:t>AUSTRALIAN</w:t>
      </w:r>
      <w:r>
        <w:rPr>
          <w:b/>
          <w:color w:val="313438"/>
          <w:spacing w:val="-31"/>
          <w:w w:val="105"/>
          <w:sz w:val="27"/>
          <w:u w:val="thick" w:color="313438"/>
        </w:rPr>
        <w:t> </w:t>
      </w:r>
      <w:r>
        <w:rPr>
          <w:b/>
          <w:color w:val="313438"/>
          <w:w w:val="105"/>
          <w:sz w:val="27"/>
          <w:u w:val="thick" w:color="313438"/>
        </w:rPr>
        <w:t>CUSTOMS</w:t>
      </w:r>
      <w:r>
        <w:rPr>
          <w:b/>
          <w:color w:val="313438"/>
          <w:spacing w:val="-30"/>
          <w:w w:val="105"/>
          <w:sz w:val="27"/>
          <w:u w:val="thick" w:color="313438"/>
        </w:rPr>
        <w:t> </w:t>
      </w:r>
      <w:r>
        <w:rPr>
          <w:b/>
          <w:color w:val="313438"/>
          <w:w w:val="105"/>
          <w:sz w:val="27"/>
          <w:u w:val="thick" w:color="313438"/>
        </w:rPr>
        <w:t>AND</w:t>
      </w:r>
      <w:r>
        <w:rPr>
          <w:b/>
          <w:color w:val="313438"/>
          <w:spacing w:val="-38"/>
          <w:w w:val="105"/>
          <w:sz w:val="27"/>
          <w:u w:val="thick" w:color="313438"/>
        </w:rPr>
        <w:t> </w:t>
      </w:r>
      <w:r>
        <w:rPr>
          <w:b/>
          <w:color w:val="313438"/>
          <w:w w:val="105"/>
          <w:sz w:val="27"/>
          <w:u w:val="thick" w:color="313438"/>
        </w:rPr>
        <w:t>BORDER</w:t>
      </w:r>
      <w:r>
        <w:rPr>
          <w:b/>
          <w:color w:val="313438"/>
          <w:spacing w:val="-33"/>
          <w:w w:val="105"/>
          <w:sz w:val="27"/>
          <w:u w:val="thick" w:color="313438"/>
        </w:rPr>
        <w:t> </w:t>
      </w:r>
      <w:r>
        <w:rPr>
          <w:b/>
          <w:color w:val="313438"/>
          <w:w w:val="105"/>
          <w:sz w:val="27"/>
          <w:u w:val="thick" w:color="313438"/>
        </w:rPr>
        <w:t>PROTECTION</w:t>
      </w:r>
      <w:r>
        <w:rPr>
          <w:b/>
          <w:color w:val="313438"/>
          <w:w w:val="105"/>
          <w:sz w:val="27"/>
        </w:rPr>
        <w:t> </w:t>
      </w:r>
      <w:r>
        <w:rPr>
          <w:b/>
          <w:color w:val="313438"/>
          <w:w w:val="105"/>
          <w:sz w:val="27"/>
          <w:u w:val="thick" w:color="313438"/>
        </w:rPr>
        <w:t>NOTICE NO. 2013 </w:t>
      </w:r>
      <w:r>
        <w:rPr>
          <w:color w:val="313438"/>
          <w:w w:val="105"/>
          <w:sz w:val="27"/>
          <w:u w:val="thick" w:color="313438"/>
        </w:rPr>
        <w:t>/</w:t>
      </w:r>
      <w:r>
        <w:rPr>
          <w:color w:val="313438"/>
          <w:spacing w:val="16"/>
          <w:w w:val="105"/>
          <w:sz w:val="27"/>
          <w:u w:val="thick" w:color="313438"/>
        </w:rPr>
        <w:t> </w:t>
      </w:r>
      <w:r>
        <w:rPr>
          <w:b/>
          <w:color w:val="313438"/>
          <w:w w:val="105"/>
          <w:sz w:val="27"/>
          <w:u w:val="thick" w:color="313438"/>
        </w:rPr>
        <w:t>18</w:t>
      </w:r>
    </w:p>
    <w:p>
      <w:pPr>
        <w:pStyle w:val="BodyText"/>
        <w:spacing w:before="7"/>
        <w:rPr>
          <w:b/>
        </w:rPr>
      </w:pPr>
    </w:p>
    <w:p>
      <w:pPr>
        <w:pStyle w:val="Heading1"/>
        <w:jc w:val="center"/>
      </w:pPr>
      <w:r>
        <w:rPr>
          <w:color w:val="313438"/>
          <w:w w:val="105"/>
        </w:rPr>
        <w:t>Additional restrictions on trade with Syria and Iran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44" w:lineRule="auto"/>
        <w:ind w:left="343" w:right="222"/>
      </w:pPr>
      <w:r>
        <w:rPr>
          <w:color w:val="313438"/>
          <w:w w:val="105"/>
        </w:rPr>
        <w:t>The Australian Government has introduced additional autonomous sanctions against Syria and Iran.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336"/>
      </w:pPr>
      <w:r>
        <w:rPr>
          <w:color w:val="313438"/>
          <w:w w:val="105"/>
        </w:rPr>
        <w:t>In relation to Syria, the Government has placed restrictions on: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  <w:tab w:pos="1303" w:val="left" w:leader="none"/>
        </w:tabs>
        <w:spacing w:line="240" w:lineRule="auto" w:before="24" w:after="0"/>
        <w:ind w:left="1302" w:right="0" w:hanging="361"/>
        <w:jc w:val="left"/>
        <w:rPr>
          <w:sz w:val="23"/>
        </w:rPr>
      </w:pPr>
      <w:r>
        <w:rPr>
          <w:color w:val="313438"/>
          <w:w w:val="105"/>
          <w:sz w:val="23"/>
        </w:rPr>
        <w:t>dealings with the oil, petroleum and financial</w:t>
      </w:r>
      <w:r>
        <w:rPr>
          <w:color w:val="313438"/>
          <w:spacing w:val="25"/>
          <w:w w:val="105"/>
          <w:sz w:val="23"/>
        </w:rPr>
        <w:t> </w:t>
      </w:r>
      <w:r>
        <w:rPr>
          <w:color w:val="313438"/>
          <w:w w:val="105"/>
          <w:sz w:val="23"/>
        </w:rPr>
        <w:t>sectors;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</w:tabs>
        <w:spacing w:line="240" w:lineRule="auto" w:before="19" w:after="0"/>
        <w:ind w:left="1301" w:right="0" w:hanging="360"/>
        <w:jc w:val="left"/>
        <w:rPr>
          <w:sz w:val="23"/>
        </w:rPr>
      </w:pPr>
      <w:r>
        <w:rPr>
          <w:color w:val="313438"/>
          <w:w w:val="105"/>
          <w:sz w:val="23"/>
        </w:rPr>
        <w:t>trade in luxury</w:t>
      </w:r>
      <w:r>
        <w:rPr>
          <w:color w:val="313438"/>
          <w:spacing w:val="-10"/>
          <w:w w:val="105"/>
          <w:sz w:val="23"/>
        </w:rPr>
        <w:t> </w:t>
      </w:r>
      <w:r>
        <w:rPr>
          <w:color w:val="313438"/>
          <w:w w:val="105"/>
          <w:sz w:val="23"/>
        </w:rPr>
        <w:t>goods;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</w:tabs>
        <w:spacing w:line="244" w:lineRule="auto" w:before="24" w:after="0"/>
        <w:ind w:left="1297" w:right="2221" w:hanging="355"/>
        <w:jc w:val="left"/>
        <w:rPr>
          <w:sz w:val="23"/>
        </w:rPr>
      </w:pPr>
      <w:r>
        <w:rPr>
          <w:color w:val="313438"/>
          <w:w w:val="105"/>
          <w:sz w:val="23"/>
        </w:rPr>
        <w:t>trade</w:t>
      </w:r>
      <w:r>
        <w:rPr>
          <w:color w:val="313438"/>
          <w:spacing w:val="-15"/>
          <w:w w:val="105"/>
          <w:sz w:val="23"/>
        </w:rPr>
        <w:t> </w:t>
      </w:r>
      <w:r>
        <w:rPr>
          <w:color w:val="313438"/>
          <w:w w:val="105"/>
          <w:sz w:val="23"/>
        </w:rPr>
        <w:t>in</w:t>
      </w:r>
      <w:r>
        <w:rPr>
          <w:color w:val="313438"/>
          <w:spacing w:val="-13"/>
          <w:w w:val="105"/>
          <w:sz w:val="23"/>
        </w:rPr>
        <w:t> </w:t>
      </w:r>
      <w:r>
        <w:rPr>
          <w:color w:val="313438"/>
          <w:w w:val="105"/>
          <w:sz w:val="23"/>
        </w:rPr>
        <w:t>equipment intended</w:t>
      </w:r>
      <w:r>
        <w:rPr>
          <w:color w:val="313438"/>
          <w:spacing w:val="-6"/>
          <w:w w:val="105"/>
          <w:sz w:val="23"/>
        </w:rPr>
        <w:t> </w:t>
      </w:r>
      <w:r>
        <w:rPr>
          <w:color w:val="313438"/>
          <w:w w:val="105"/>
          <w:sz w:val="23"/>
        </w:rPr>
        <w:t>for</w:t>
      </w:r>
      <w:r>
        <w:rPr>
          <w:color w:val="313438"/>
          <w:spacing w:val="-12"/>
          <w:w w:val="105"/>
          <w:sz w:val="23"/>
        </w:rPr>
        <w:t> </w:t>
      </w:r>
      <w:r>
        <w:rPr>
          <w:color w:val="313438"/>
          <w:w w:val="105"/>
          <w:sz w:val="23"/>
        </w:rPr>
        <w:t>monitoring</w:t>
      </w:r>
      <w:r>
        <w:rPr>
          <w:color w:val="313438"/>
          <w:spacing w:val="-4"/>
          <w:w w:val="105"/>
          <w:sz w:val="23"/>
        </w:rPr>
        <w:t> </w:t>
      </w:r>
      <w:r>
        <w:rPr>
          <w:color w:val="313438"/>
          <w:w w:val="105"/>
          <w:sz w:val="23"/>
        </w:rPr>
        <w:t>or</w:t>
      </w:r>
      <w:r>
        <w:rPr>
          <w:color w:val="313438"/>
          <w:spacing w:val="-19"/>
          <w:w w:val="105"/>
          <w:sz w:val="23"/>
        </w:rPr>
        <w:t> </w:t>
      </w:r>
      <w:r>
        <w:rPr>
          <w:color w:val="313438"/>
          <w:w w:val="105"/>
          <w:sz w:val="23"/>
        </w:rPr>
        <w:t>intercepting telecommunications;</w:t>
      </w:r>
      <w:r>
        <w:rPr>
          <w:color w:val="313438"/>
          <w:spacing w:val="-5"/>
          <w:w w:val="105"/>
          <w:sz w:val="23"/>
        </w:rPr>
        <w:t> </w:t>
      </w:r>
      <w:r>
        <w:rPr>
          <w:color w:val="313438"/>
          <w:w w:val="105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1296" w:val="left" w:leader="none"/>
          <w:tab w:pos="1297" w:val="left" w:leader="none"/>
        </w:tabs>
        <w:spacing w:line="240" w:lineRule="auto" w:before="23" w:after="0"/>
        <w:ind w:left="1297" w:right="0" w:hanging="355"/>
        <w:jc w:val="left"/>
        <w:rPr>
          <w:sz w:val="23"/>
        </w:rPr>
      </w:pPr>
      <w:r>
        <w:rPr>
          <w:color w:val="313438"/>
          <w:w w:val="105"/>
          <w:sz w:val="23"/>
        </w:rPr>
        <w:t>trade </w:t>
      </w:r>
      <w:r>
        <w:rPr>
          <w:color w:val="424449"/>
          <w:w w:val="105"/>
          <w:sz w:val="23"/>
        </w:rPr>
        <w:t>in </w:t>
      </w:r>
      <w:r>
        <w:rPr>
          <w:color w:val="313438"/>
          <w:w w:val="105"/>
          <w:sz w:val="23"/>
        </w:rPr>
        <w:t>precious metals and</w:t>
      </w:r>
      <w:r>
        <w:rPr>
          <w:color w:val="313438"/>
          <w:spacing w:val="6"/>
          <w:w w:val="105"/>
          <w:sz w:val="23"/>
        </w:rPr>
        <w:t> </w:t>
      </w:r>
      <w:r>
        <w:rPr>
          <w:color w:val="313438"/>
          <w:w w:val="105"/>
          <w:sz w:val="23"/>
        </w:rPr>
        <w:t>gems.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333"/>
      </w:pPr>
      <w:r>
        <w:rPr>
          <w:color w:val="313438"/>
          <w:w w:val="105"/>
        </w:rPr>
        <w:t>Secondly, in relation to Iran, sanctions have been introduced to restrict:</w:t>
      </w:r>
    </w:p>
    <w:p>
      <w:pPr>
        <w:pStyle w:val="ListParagraph"/>
        <w:numPr>
          <w:ilvl w:val="1"/>
          <w:numId w:val="1"/>
        </w:numPr>
        <w:tabs>
          <w:tab w:pos="1594" w:val="left" w:leader="none"/>
          <w:tab w:pos="1596" w:val="left" w:leader="none"/>
        </w:tabs>
        <w:spacing w:line="244" w:lineRule="auto" w:before="24" w:after="0"/>
        <w:ind w:left="1593" w:right="562" w:hanging="358"/>
        <w:jc w:val="left"/>
        <w:rPr>
          <w:sz w:val="23"/>
        </w:rPr>
      </w:pPr>
      <w:r>
        <w:rPr>
          <w:color w:val="313438"/>
          <w:w w:val="105"/>
          <w:sz w:val="23"/>
        </w:rPr>
        <w:t>trade in graphite, raw or semi-finished metals, software for integrating industrial</w:t>
      </w:r>
      <w:r>
        <w:rPr>
          <w:color w:val="313438"/>
          <w:spacing w:val="-6"/>
          <w:w w:val="105"/>
          <w:sz w:val="23"/>
        </w:rPr>
        <w:t> </w:t>
      </w:r>
      <w:r>
        <w:rPr>
          <w:color w:val="313438"/>
          <w:w w:val="105"/>
          <w:sz w:val="23"/>
        </w:rPr>
        <w:t>processes;</w:t>
      </w:r>
      <w:r>
        <w:rPr>
          <w:color w:val="313438"/>
          <w:spacing w:val="-9"/>
          <w:w w:val="105"/>
          <w:sz w:val="23"/>
        </w:rPr>
        <w:t> </w:t>
      </w:r>
      <w:r>
        <w:rPr>
          <w:color w:val="313438"/>
          <w:w w:val="105"/>
          <w:sz w:val="23"/>
        </w:rPr>
        <w:t>naval</w:t>
      </w:r>
      <w:r>
        <w:rPr>
          <w:color w:val="313438"/>
          <w:spacing w:val="-13"/>
          <w:w w:val="105"/>
          <w:sz w:val="23"/>
        </w:rPr>
        <w:t> </w:t>
      </w:r>
      <w:r>
        <w:rPr>
          <w:color w:val="313438"/>
          <w:w w:val="105"/>
          <w:sz w:val="23"/>
        </w:rPr>
        <w:t>equipment</w:t>
      </w:r>
      <w:r>
        <w:rPr>
          <w:color w:val="313438"/>
          <w:spacing w:val="-1"/>
          <w:w w:val="105"/>
          <w:sz w:val="23"/>
        </w:rPr>
        <w:t> </w:t>
      </w:r>
      <w:r>
        <w:rPr>
          <w:color w:val="313438"/>
          <w:w w:val="105"/>
          <w:sz w:val="23"/>
        </w:rPr>
        <w:t>and</w:t>
      </w:r>
      <w:r>
        <w:rPr>
          <w:color w:val="313438"/>
          <w:spacing w:val="-19"/>
          <w:w w:val="105"/>
          <w:sz w:val="23"/>
        </w:rPr>
        <w:t> </w:t>
      </w:r>
      <w:r>
        <w:rPr>
          <w:color w:val="313438"/>
          <w:w w:val="105"/>
          <w:sz w:val="23"/>
        </w:rPr>
        <w:t>technology</w:t>
      </w:r>
      <w:r>
        <w:rPr>
          <w:color w:val="313438"/>
          <w:spacing w:val="-4"/>
          <w:w w:val="105"/>
          <w:sz w:val="23"/>
        </w:rPr>
        <w:t> </w:t>
      </w:r>
      <w:r>
        <w:rPr>
          <w:color w:val="313438"/>
          <w:w w:val="105"/>
          <w:sz w:val="23"/>
        </w:rPr>
        <w:t>for</w:t>
      </w:r>
      <w:r>
        <w:rPr>
          <w:color w:val="313438"/>
          <w:spacing w:val="-13"/>
          <w:w w:val="105"/>
          <w:sz w:val="23"/>
        </w:rPr>
        <w:t> </w:t>
      </w:r>
      <w:r>
        <w:rPr>
          <w:color w:val="313438"/>
          <w:w w:val="105"/>
          <w:sz w:val="23"/>
        </w:rPr>
        <w:t>ship</w:t>
      </w:r>
      <w:r>
        <w:rPr>
          <w:color w:val="313438"/>
          <w:spacing w:val="-15"/>
          <w:w w:val="105"/>
          <w:sz w:val="23"/>
        </w:rPr>
        <w:t> </w:t>
      </w:r>
      <w:r>
        <w:rPr>
          <w:color w:val="313438"/>
          <w:w w:val="105"/>
          <w:sz w:val="23"/>
        </w:rPr>
        <w:t>building and maintenance;</w:t>
      </w:r>
      <w:r>
        <w:rPr>
          <w:color w:val="313438"/>
          <w:spacing w:val="23"/>
          <w:w w:val="105"/>
          <w:sz w:val="23"/>
        </w:rPr>
        <w:t> </w:t>
      </w:r>
      <w:r>
        <w:rPr>
          <w:color w:val="313438"/>
          <w:w w:val="105"/>
          <w:sz w:val="23"/>
        </w:rPr>
        <w:t>and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  <w:tab w:pos="1594" w:val="left" w:leader="none"/>
        </w:tabs>
        <w:spacing w:line="240" w:lineRule="auto" w:before="22" w:after="0"/>
        <w:ind w:left="1593" w:right="0" w:hanging="364"/>
        <w:jc w:val="left"/>
        <w:rPr>
          <w:sz w:val="23"/>
        </w:rPr>
      </w:pPr>
      <w:r>
        <w:rPr>
          <w:color w:val="313438"/>
          <w:w w:val="105"/>
          <w:sz w:val="23"/>
        </w:rPr>
        <w:t>importation of natural</w:t>
      </w:r>
      <w:r>
        <w:rPr>
          <w:color w:val="313438"/>
          <w:spacing w:val="20"/>
          <w:w w:val="105"/>
          <w:sz w:val="23"/>
        </w:rPr>
        <w:t> </w:t>
      </w:r>
      <w:r>
        <w:rPr>
          <w:color w:val="313438"/>
          <w:w w:val="105"/>
          <w:sz w:val="23"/>
        </w:rPr>
        <w:t>gas.</w:t>
      </w:r>
    </w:p>
    <w:p>
      <w:pPr>
        <w:pStyle w:val="BodyText"/>
        <w:spacing w:before="3"/>
        <w:rPr>
          <w:sz w:val="24"/>
        </w:rPr>
      </w:pPr>
    </w:p>
    <w:p>
      <w:pPr>
        <w:spacing w:line="247" w:lineRule="auto" w:before="0"/>
        <w:ind w:left="330" w:right="252" w:hanging="3"/>
        <w:jc w:val="left"/>
        <w:rPr>
          <w:sz w:val="23"/>
        </w:rPr>
      </w:pPr>
      <w:r>
        <w:rPr>
          <w:color w:val="313438"/>
          <w:w w:val="105"/>
          <w:sz w:val="23"/>
        </w:rPr>
        <w:t>Customs and Border Protection has now amended the </w:t>
      </w:r>
      <w:r>
        <w:rPr>
          <w:i/>
          <w:color w:val="313438"/>
          <w:w w:val="105"/>
          <w:sz w:val="23"/>
        </w:rPr>
        <w:t>Customs (Prohibited Imports) Regulations 1956 </w:t>
      </w:r>
      <w:r>
        <w:rPr>
          <w:color w:val="313438"/>
          <w:w w:val="105"/>
          <w:sz w:val="23"/>
        </w:rPr>
        <w:t>and the </w:t>
      </w:r>
      <w:r>
        <w:rPr>
          <w:i/>
          <w:color w:val="313438"/>
          <w:w w:val="105"/>
          <w:sz w:val="23"/>
        </w:rPr>
        <w:t>Customs (Prohibited Exports) Regulations 1958 </w:t>
      </w:r>
      <w:r>
        <w:rPr>
          <w:color w:val="313438"/>
          <w:w w:val="105"/>
          <w:sz w:val="23"/>
        </w:rPr>
        <w:t>to give effect to these measures at the Australian border.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322" w:right="211" w:firstLine="6"/>
        <w:jc w:val="both"/>
      </w:pPr>
      <w:r>
        <w:rPr>
          <w:color w:val="313438"/>
          <w:w w:val="105"/>
        </w:rPr>
        <w:t>Trade that contravenes these regulations is an offence and carries penalties for individuals of </w:t>
      </w:r>
      <w:r>
        <w:rPr>
          <w:color w:val="424449"/>
          <w:w w:val="105"/>
        </w:rPr>
        <w:t>imprisonment </w:t>
      </w:r>
      <w:r>
        <w:rPr>
          <w:color w:val="313438"/>
          <w:w w:val="105"/>
        </w:rPr>
        <w:t>for not more than 10 years, or a fine not exceeding three times</w:t>
      </w:r>
      <w:r>
        <w:rPr>
          <w:color w:val="313438"/>
          <w:spacing w:val="-9"/>
          <w:w w:val="105"/>
        </w:rPr>
        <w:t> </w:t>
      </w:r>
      <w:r>
        <w:rPr>
          <w:color w:val="313438"/>
          <w:w w:val="105"/>
        </w:rPr>
        <w:t>the</w:t>
      </w:r>
      <w:r>
        <w:rPr>
          <w:color w:val="313438"/>
          <w:spacing w:val="-3"/>
          <w:w w:val="105"/>
        </w:rPr>
        <w:t> </w:t>
      </w:r>
      <w:r>
        <w:rPr>
          <w:color w:val="313438"/>
          <w:w w:val="105"/>
        </w:rPr>
        <w:t>value</w:t>
      </w:r>
      <w:r>
        <w:rPr>
          <w:color w:val="313438"/>
          <w:spacing w:val="-3"/>
          <w:w w:val="105"/>
        </w:rPr>
        <w:t> </w:t>
      </w:r>
      <w:r>
        <w:rPr>
          <w:color w:val="313438"/>
          <w:w w:val="105"/>
        </w:rPr>
        <w:t>of</w:t>
      </w:r>
      <w:r>
        <w:rPr>
          <w:color w:val="313438"/>
          <w:spacing w:val="-9"/>
          <w:w w:val="105"/>
        </w:rPr>
        <w:t> </w:t>
      </w:r>
      <w:r>
        <w:rPr>
          <w:color w:val="313438"/>
          <w:w w:val="105"/>
        </w:rPr>
        <w:t>the</w:t>
      </w:r>
      <w:r>
        <w:rPr>
          <w:color w:val="313438"/>
          <w:spacing w:val="-10"/>
          <w:w w:val="105"/>
        </w:rPr>
        <w:t> </w:t>
      </w:r>
      <w:r>
        <w:rPr>
          <w:color w:val="313438"/>
          <w:w w:val="105"/>
        </w:rPr>
        <w:t>goods</w:t>
      </w:r>
      <w:r>
        <w:rPr>
          <w:color w:val="313438"/>
          <w:spacing w:val="-2"/>
          <w:w w:val="105"/>
        </w:rPr>
        <w:t> </w:t>
      </w:r>
      <w:r>
        <w:rPr>
          <w:color w:val="313438"/>
          <w:w w:val="105"/>
        </w:rPr>
        <w:t>or</w:t>
      </w:r>
      <w:r>
        <w:rPr>
          <w:color w:val="313438"/>
          <w:spacing w:val="-5"/>
          <w:w w:val="105"/>
        </w:rPr>
        <w:t> </w:t>
      </w:r>
      <w:r>
        <w:rPr>
          <w:color w:val="313438"/>
          <w:w w:val="105"/>
        </w:rPr>
        <w:t>$425 000,</w:t>
      </w:r>
      <w:r>
        <w:rPr>
          <w:color w:val="313438"/>
          <w:spacing w:val="-5"/>
          <w:w w:val="105"/>
        </w:rPr>
        <w:t> </w:t>
      </w:r>
      <w:r>
        <w:rPr>
          <w:color w:val="313438"/>
          <w:w w:val="105"/>
        </w:rPr>
        <w:t>whichever</w:t>
      </w:r>
      <w:r>
        <w:rPr>
          <w:color w:val="313438"/>
          <w:spacing w:val="-5"/>
          <w:w w:val="105"/>
        </w:rPr>
        <w:t> </w:t>
      </w:r>
      <w:r>
        <w:rPr>
          <w:color w:val="313438"/>
          <w:w w:val="105"/>
        </w:rPr>
        <w:t>is</w:t>
      </w:r>
      <w:r>
        <w:rPr>
          <w:color w:val="313438"/>
          <w:spacing w:val="-1"/>
          <w:w w:val="105"/>
        </w:rPr>
        <w:t> </w:t>
      </w:r>
      <w:r>
        <w:rPr>
          <w:color w:val="313438"/>
          <w:w w:val="105"/>
        </w:rPr>
        <w:t>the</w:t>
      </w:r>
      <w:r>
        <w:rPr>
          <w:color w:val="313438"/>
          <w:spacing w:val="-9"/>
          <w:w w:val="105"/>
        </w:rPr>
        <w:t> </w:t>
      </w:r>
      <w:r>
        <w:rPr>
          <w:color w:val="313438"/>
          <w:w w:val="105"/>
        </w:rPr>
        <w:t>greater,</w:t>
      </w:r>
      <w:r>
        <w:rPr>
          <w:color w:val="313438"/>
          <w:spacing w:val="4"/>
          <w:w w:val="105"/>
        </w:rPr>
        <w:t> </w:t>
      </w:r>
      <w:r>
        <w:rPr>
          <w:color w:val="313438"/>
          <w:w w:val="105"/>
        </w:rPr>
        <w:t>or</w:t>
      </w:r>
      <w:r>
        <w:rPr>
          <w:color w:val="313438"/>
          <w:spacing w:val="-11"/>
          <w:w w:val="105"/>
        </w:rPr>
        <w:t> </w:t>
      </w:r>
      <w:r>
        <w:rPr>
          <w:color w:val="313438"/>
          <w:w w:val="105"/>
        </w:rPr>
        <w:t>both.</w:t>
      </w:r>
      <w:r>
        <w:rPr>
          <w:color w:val="313438"/>
          <w:spacing w:val="-1"/>
          <w:w w:val="105"/>
        </w:rPr>
        <w:t> </w:t>
      </w:r>
      <w:r>
        <w:rPr>
          <w:color w:val="313438"/>
          <w:w w:val="105"/>
        </w:rPr>
        <w:t>Penalties for</w:t>
      </w:r>
      <w:r>
        <w:rPr>
          <w:color w:val="313438"/>
          <w:spacing w:val="18"/>
          <w:w w:val="105"/>
        </w:rPr>
        <w:t> </w:t>
      </w:r>
      <w:r>
        <w:rPr>
          <w:color w:val="313438"/>
          <w:w w:val="105"/>
        </w:rPr>
        <w:t>bodies</w:t>
      </w:r>
      <w:r>
        <w:rPr>
          <w:color w:val="313438"/>
          <w:spacing w:val="24"/>
          <w:w w:val="105"/>
        </w:rPr>
        <w:t> </w:t>
      </w:r>
      <w:r>
        <w:rPr>
          <w:color w:val="313438"/>
          <w:w w:val="105"/>
        </w:rPr>
        <w:t>corporate</w:t>
      </w:r>
      <w:r>
        <w:rPr>
          <w:color w:val="313438"/>
          <w:spacing w:val="23"/>
          <w:w w:val="105"/>
        </w:rPr>
        <w:t> </w:t>
      </w:r>
      <w:r>
        <w:rPr>
          <w:color w:val="313438"/>
          <w:w w:val="105"/>
        </w:rPr>
        <w:t>are</w:t>
      </w:r>
      <w:r>
        <w:rPr>
          <w:color w:val="313438"/>
          <w:spacing w:val="13"/>
          <w:w w:val="105"/>
        </w:rPr>
        <w:t> </w:t>
      </w:r>
      <w:r>
        <w:rPr>
          <w:color w:val="313438"/>
          <w:w w:val="105"/>
        </w:rPr>
        <w:t>a</w:t>
      </w:r>
      <w:r>
        <w:rPr>
          <w:color w:val="313438"/>
          <w:spacing w:val="10"/>
          <w:w w:val="105"/>
        </w:rPr>
        <w:t> </w:t>
      </w:r>
      <w:r>
        <w:rPr>
          <w:color w:val="313438"/>
          <w:w w:val="105"/>
        </w:rPr>
        <w:t>fine</w:t>
      </w:r>
      <w:r>
        <w:rPr>
          <w:color w:val="313438"/>
          <w:spacing w:val="15"/>
          <w:w w:val="105"/>
        </w:rPr>
        <w:t> </w:t>
      </w:r>
      <w:r>
        <w:rPr>
          <w:color w:val="313438"/>
          <w:w w:val="105"/>
        </w:rPr>
        <w:t>not</w:t>
      </w:r>
      <w:r>
        <w:rPr>
          <w:color w:val="313438"/>
          <w:spacing w:val="20"/>
          <w:w w:val="105"/>
        </w:rPr>
        <w:t> </w:t>
      </w:r>
      <w:r>
        <w:rPr>
          <w:color w:val="313438"/>
          <w:w w:val="105"/>
        </w:rPr>
        <w:t>exceeding</w:t>
      </w:r>
      <w:r>
        <w:rPr>
          <w:color w:val="313438"/>
          <w:spacing w:val="34"/>
          <w:w w:val="105"/>
        </w:rPr>
        <w:t> </w:t>
      </w:r>
      <w:r>
        <w:rPr>
          <w:color w:val="313438"/>
          <w:w w:val="105"/>
        </w:rPr>
        <w:t>three</w:t>
      </w:r>
      <w:r>
        <w:rPr>
          <w:color w:val="313438"/>
          <w:spacing w:val="22"/>
          <w:w w:val="105"/>
        </w:rPr>
        <w:t> </w:t>
      </w:r>
      <w:r>
        <w:rPr>
          <w:color w:val="313438"/>
          <w:w w:val="105"/>
        </w:rPr>
        <w:t>times</w:t>
      </w:r>
      <w:r>
        <w:rPr>
          <w:color w:val="313438"/>
          <w:spacing w:val="13"/>
          <w:w w:val="105"/>
        </w:rPr>
        <w:t> </w:t>
      </w:r>
      <w:r>
        <w:rPr>
          <w:color w:val="313438"/>
          <w:w w:val="105"/>
        </w:rPr>
        <w:t>the</w:t>
      </w:r>
      <w:r>
        <w:rPr>
          <w:color w:val="313438"/>
          <w:spacing w:val="17"/>
          <w:w w:val="105"/>
        </w:rPr>
        <w:t> </w:t>
      </w:r>
      <w:r>
        <w:rPr>
          <w:color w:val="313438"/>
          <w:w w:val="105"/>
        </w:rPr>
        <w:t>value</w:t>
      </w:r>
      <w:r>
        <w:rPr>
          <w:color w:val="313438"/>
          <w:spacing w:val="16"/>
          <w:w w:val="105"/>
        </w:rPr>
        <w:t> </w:t>
      </w:r>
      <w:r>
        <w:rPr>
          <w:color w:val="313438"/>
          <w:w w:val="105"/>
        </w:rPr>
        <w:t>of</w:t>
      </w:r>
      <w:r>
        <w:rPr>
          <w:color w:val="313438"/>
          <w:spacing w:val="6"/>
          <w:w w:val="105"/>
        </w:rPr>
        <w:t> </w:t>
      </w:r>
      <w:r>
        <w:rPr>
          <w:color w:val="313438"/>
          <w:w w:val="105"/>
        </w:rPr>
        <w:t>the</w:t>
      </w:r>
      <w:r>
        <w:rPr>
          <w:color w:val="313438"/>
          <w:spacing w:val="9"/>
          <w:w w:val="105"/>
        </w:rPr>
        <w:t> </w:t>
      </w:r>
      <w:r>
        <w:rPr>
          <w:color w:val="313438"/>
          <w:w w:val="105"/>
        </w:rPr>
        <w:t>goods</w:t>
      </w:r>
      <w:r>
        <w:rPr>
          <w:color w:val="313438"/>
          <w:spacing w:val="22"/>
          <w:w w:val="105"/>
        </w:rPr>
        <w:t> </w:t>
      </w:r>
      <w:r>
        <w:rPr>
          <w:color w:val="313438"/>
          <w:w w:val="105"/>
        </w:rPr>
        <w:t>or</w:t>
      </w:r>
    </w:p>
    <w:p>
      <w:pPr>
        <w:pStyle w:val="BodyText"/>
        <w:spacing w:line="261" w:lineRule="exact"/>
        <w:ind w:left="326"/>
        <w:jc w:val="both"/>
      </w:pPr>
      <w:r>
        <w:rPr>
          <w:color w:val="313438"/>
          <w:w w:val="105"/>
        </w:rPr>
        <w:t>$170 000 whichever is the greater</w:t>
      </w:r>
      <w:r>
        <w:rPr>
          <w:color w:val="56595D"/>
          <w:w w:val="105"/>
        </w:rPr>
        <w:t>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9" w:lineRule="auto" w:before="1"/>
        <w:ind w:left="321" w:right="213" w:firstLine="3"/>
        <w:jc w:val="both"/>
      </w:pPr>
      <w:r>
        <w:rPr>
          <w:color w:val="313438"/>
          <w:w w:val="105"/>
        </w:rPr>
        <w:t>Further information on countries, entities and persons subject to United Nations and / or Australia's autonomous sanctions can be found at </w:t>
      </w:r>
      <w:hyperlink r:id="rId6">
        <w:r>
          <w:rPr>
            <w:color w:val="4F5995"/>
            <w:w w:val="105"/>
            <w:u w:val="thick" w:color="424449"/>
          </w:rPr>
          <w:t>www.dfat.gov.au</w:t>
        </w:r>
        <w:r>
          <w:rPr>
            <w:color w:val="424449"/>
            <w:w w:val="105"/>
          </w:rPr>
          <w:t>.</w:t>
        </w:r>
      </w:hyperlink>
    </w:p>
    <w:p>
      <w:pPr>
        <w:pStyle w:val="BodyText"/>
        <w:spacing w:before="7"/>
      </w:pPr>
    </w:p>
    <w:p>
      <w:pPr>
        <w:pStyle w:val="BodyText"/>
        <w:spacing w:line="244" w:lineRule="auto"/>
        <w:ind w:left="316" w:right="225" w:firstLine="5"/>
        <w:jc w:val="both"/>
      </w:pPr>
      <w:r>
        <w:rPr>
          <w:color w:val="313438"/>
          <w:w w:val="105"/>
        </w:rPr>
        <w:t>Public enquiries on permit requirements and applications to import or export goods that are subject to Australia's sanctions laws should be directed to: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321"/>
      </w:pPr>
      <w:r>
        <w:rPr>
          <w:color w:val="313438"/>
          <w:w w:val="105"/>
        </w:rPr>
        <w:t>Director</w:t>
      </w:r>
    </w:p>
    <w:p>
      <w:pPr>
        <w:pStyle w:val="BodyText"/>
        <w:spacing w:line="247" w:lineRule="auto" w:before="10"/>
        <w:ind w:left="315" w:right="4989" w:firstLine="3"/>
      </w:pPr>
      <w:r>
        <w:rPr>
          <w:color w:val="313438"/>
          <w:w w:val="105"/>
        </w:rPr>
        <w:t>Sanctions and Transnational Crime Department of Foreign Affairs and</w:t>
      </w:r>
      <w:r>
        <w:rPr>
          <w:color w:val="313438"/>
          <w:spacing w:val="-40"/>
          <w:w w:val="105"/>
        </w:rPr>
        <w:t> </w:t>
      </w:r>
      <w:r>
        <w:rPr>
          <w:color w:val="313438"/>
          <w:w w:val="105"/>
        </w:rPr>
        <w:t>Trade Email: </w:t>
      </w:r>
      <w:hyperlink r:id="rId7">
        <w:r>
          <w:rPr>
            <w:color w:val="4F5995"/>
            <w:w w:val="105"/>
            <w:u w:val="thick" w:color="4F5995"/>
          </w:rPr>
          <w:t>sanctions@dfat.gov.au</w:t>
        </w:r>
      </w:hyperlink>
      <w:r>
        <w:rPr>
          <w:color w:val="4F5995"/>
          <w:w w:val="105"/>
        </w:rPr>
        <w:t> </w:t>
      </w:r>
      <w:r>
        <w:rPr>
          <w:color w:val="313438"/>
          <w:w w:val="105"/>
        </w:rPr>
        <w:t>Facsimile: 61-2-6261</w:t>
      </w:r>
      <w:r>
        <w:rPr>
          <w:color w:val="313438"/>
          <w:spacing w:val="26"/>
          <w:w w:val="105"/>
        </w:rPr>
        <w:t> </w:t>
      </w:r>
      <w:r>
        <w:rPr>
          <w:color w:val="313438"/>
          <w:w w:val="105"/>
        </w:rPr>
        <w:t>2144</w:t>
      </w:r>
    </w:p>
    <w:p>
      <w:pPr>
        <w:spacing w:after="0" w:line="247" w:lineRule="auto"/>
        <w:sectPr>
          <w:type w:val="continuous"/>
          <w:pgSz w:w="12240" w:h="15840"/>
          <w:pgMar w:top="1000" w:bottom="280" w:left="1180" w:right="1440"/>
        </w:sectPr>
      </w:pPr>
    </w:p>
    <w:p>
      <w:pPr>
        <w:pStyle w:val="BodyText"/>
        <w:spacing w:line="256" w:lineRule="auto" w:before="73"/>
        <w:ind w:left="355" w:hanging="6"/>
      </w:pPr>
      <w:r>
        <w:rPr>
          <w:w w:val="105"/>
        </w:rPr>
        <w:t>For further information regarding this notice, please contact the Manager, Counter Proliferation on (02) 6275 6189 or fax (02) 6275 6699.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1037945</wp:posOffset>
            </wp:positionH>
            <wp:positionV relativeFrom="paragraph">
              <wp:posOffset>180860</wp:posOffset>
            </wp:positionV>
            <wp:extent cx="2012396" cy="53644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396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/>
        <w:ind w:left="350" w:right="6698"/>
      </w:pPr>
      <w:r>
        <w:rPr>
          <w:w w:val="105"/>
        </w:rPr>
        <w:t>Geoff Johannes National Manager</w:t>
      </w:r>
    </w:p>
    <w:p>
      <w:pPr>
        <w:pStyle w:val="BodyText"/>
        <w:spacing w:line="262" w:lineRule="exact"/>
        <w:ind w:left="348"/>
      </w:pPr>
      <w:r>
        <w:rPr>
          <w:w w:val="105"/>
        </w:rPr>
        <w:t>Trade Policy and Implementation Branch</w:t>
      </w:r>
    </w:p>
    <w:p>
      <w:pPr>
        <w:spacing w:before="32"/>
        <w:ind w:left="294" w:right="0" w:firstLine="0"/>
        <w:jc w:val="left"/>
        <w:rPr>
          <w:sz w:val="23"/>
        </w:rPr>
      </w:pPr>
      <w:r>
        <w:rPr>
          <w:rFonts w:ascii="Times New Roman"/>
          <w:i/>
          <w:sz w:val="51"/>
        </w:rPr>
        <w:t>/o </w:t>
      </w:r>
      <w:r>
        <w:rPr>
          <w:sz w:val="23"/>
        </w:rPr>
        <w:t>April 2013</w:t>
      </w:r>
    </w:p>
    <w:sectPr>
      <w:pgSz w:w="12240" w:h="15840"/>
      <w:pgMar w:top="980" w:bottom="280" w:left="11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97" w:hanging="361"/>
      </w:pPr>
      <w:rPr>
        <w:rFonts w:hint="default" w:ascii="Arial" w:hAnsi="Arial" w:eastAsia="Arial" w:cs="Arial"/>
        <w:color w:val="313438"/>
        <w:w w:val="105"/>
        <w:sz w:val="23"/>
        <w:szCs w:val="23"/>
      </w:rPr>
    </w:lvl>
    <w:lvl w:ilvl="1">
      <w:start w:val="0"/>
      <w:numFmt w:val="bullet"/>
      <w:lvlText w:val="•"/>
      <w:lvlJc w:val="left"/>
      <w:pPr>
        <w:ind w:left="1593" w:hanging="360"/>
      </w:pPr>
      <w:rPr>
        <w:rFonts w:hint="default" w:ascii="Arial" w:hAnsi="Arial" w:eastAsia="Arial" w:cs="Arial"/>
        <w:color w:val="313438"/>
        <w:w w:val="103"/>
        <w:sz w:val="23"/>
        <w:szCs w:val="23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</w:rPr>
  </w:style>
  <w:style w:styleId="Heading1" w:type="paragraph">
    <w:name w:val="Heading 1"/>
    <w:basedOn w:val="Normal"/>
    <w:uiPriority w:val="1"/>
    <w:qFormat/>
    <w:pPr>
      <w:ind w:left="1262" w:right="1123"/>
      <w:outlineLvl w:val="1"/>
    </w:pPr>
    <w:rPr>
      <w:rFonts w:ascii="Arial" w:hAnsi="Arial" w:eastAsia="Arial" w:cs="Arial"/>
      <w:b/>
      <w:bCs/>
      <w:sz w:val="23"/>
      <w:szCs w:val="23"/>
    </w:rPr>
  </w:style>
  <w:style w:styleId="Title" w:type="paragraph">
    <w:name w:val="Title"/>
    <w:basedOn w:val="Normal"/>
    <w:uiPriority w:val="1"/>
    <w:qFormat/>
    <w:pPr>
      <w:spacing w:before="89"/>
      <w:ind w:left="1596" w:hanging="6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4"/>
      <w:ind w:left="1297" w:hanging="35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dfat.gov.au/" TargetMode="External"/><Relationship Id="rId7" Type="http://schemas.openxmlformats.org/officeDocument/2006/relationships/hyperlink" Target="mailto:sanctions@dfat.gov.au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2020-12-09T23:11:13Z</dcterms:created>
  <dcterms:modified xsi:type="dcterms:W3CDTF">2020-12-09T23:11:13Z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2013-04-10T00:00:00Z</vt:filetime>
  </property>
  <property fmtid="{D5CDD505-2E9C-101B-9397-08002B2CF9AE}" pid="3" name="Creator">
    <vt:lpwstr>Canon </vt:lpwstr>
  </property>
  <property fmtid="{D5CDD505-2E9C-101B-9397-08002B2CF9AE}" pid="4" name="LastSaved">
    <vt:filetime>2020-12-09T00:00:00Z</vt:filetime>
  </property>
</Properties>
</file>