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14"/>
        </w:rPr>
      </w:pPr>
      <w:r>
        <w:rPr/>
        <w:pict>
          <v:line style="position:absolute;mso-position-horizontal-relative:page;mso-position-vertical-relative:page;z-index:-15773696" from="20.191631pt,135.283768pt" to="588.441838pt,135.283768pt" stroked="true" strokeweight="7.208726pt" strokecolor="#000000">
            <v:stroke dashstyle="solid"/>
            <w10:wrap type="none"/>
          </v:line>
        </w:pict>
      </w:r>
    </w:p>
    <w:p>
      <w:pPr>
        <w:pStyle w:val="Title"/>
        <w:rPr>
          <w:u w:val="none"/>
        </w:rPr>
      </w:pPr>
      <w:r>
        <w:rPr/>
        <w:drawing>
          <wp:anchor distT="0" distB="0" distL="0" distR="0" allowOverlap="1" layoutInCell="1" locked="0" behindDoc="0" simplePos="0" relativeHeight="15728640">
            <wp:simplePos x="0" y="0"/>
            <wp:positionH relativeFrom="page">
              <wp:posOffset>805934</wp:posOffset>
            </wp:positionH>
            <wp:positionV relativeFrom="paragraph">
              <wp:posOffset>-103847</wp:posOffset>
            </wp:positionV>
            <wp:extent cx="866989" cy="634752"/>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66989" cy="634752"/>
                    </a:xfrm>
                    <a:prstGeom prst="rect">
                      <a:avLst/>
                    </a:prstGeom>
                  </pic:spPr>
                </pic:pic>
              </a:graphicData>
            </a:graphic>
          </wp:anchor>
        </w:drawing>
      </w:r>
      <w:r>
        <w:rPr>
          <w:color w:val="44596B"/>
          <w:w w:val="95"/>
          <w:u w:val="thick" w:color="44596B"/>
        </w:rPr>
        <w:t>Australian</w:t>
      </w:r>
      <w:r>
        <w:rPr>
          <w:color w:val="44596B"/>
          <w:spacing w:val="-23"/>
          <w:w w:val="95"/>
          <w:u w:val="thick" w:color="44596B"/>
        </w:rPr>
        <w:t> </w:t>
      </w:r>
      <w:r>
        <w:rPr>
          <w:color w:val="44596B"/>
          <w:w w:val="95"/>
          <w:u w:val="thick" w:color="44596B"/>
        </w:rPr>
        <w:t>Government</w:t>
      </w:r>
    </w:p>
    <w:p>
      <w:pPr>
        <w:pStyle w:val="Heading1"/>
        <w:spacing w:line="273" w:lineRule="auto"/>
        <w:ind w:left="1794" w:right="5453"/>
      </w:pPr>
      <w:r>
        <w:rPr>
          <w:color w:val="44596B"/>
          <w:w w:val="105"/>
        </w:rPr>
        <w:t>Australian Customs and </w:t>
      </w:r>
      <w:r>
        <w:rPr>
          <w:color w:val="44596B"/>
        </w:rPr>
        <w:t>Border Protection</w:t>
      </w:r>
      <w:r>
        <w:rPr>
          <w:color w:val="44596B"/>
          <w:spacing w:val="46"/>
        </w:rPr>
        <w:t> </w:t>
      </w:r>
      <w:r>
        <w:rPr>
          <w:color w:val="44596B"/>
        </w:rPr>
        <w:t>Service</w:t>
      </w:r>
    </w:p>
    <w:p>
      <w:pPr>
        <w:pStyle w:val="BodyText"/>
        <w:rPr>
          <w:rFonts w:ascii="Times New Roman"/>
          <w:b/>
          <w:sz w:val="20"/>
        </w:rPr>
      </w:pPr>
    </w:p>
    <w:p>
      <w:pPr>
        <w:pStyle w:val="BodyText"/>
        <w:spacing w:before="4"/>
        <w:rPr>
          <w:rFonts w:ascii="Times New Roman"/>
          <w:b/>
          <w:sz w:val="27"/>
        </w:rPr>
      </w:pPr>
    </w:p>
    <w:p>
      <w:pPr>
        <w:spacing w:line="259" w:lineRule="auto" w:before="92"/>
        <w:ind w:left="1615" w:right="1717" w:firstLine="0"/>
        <w:jc w:val="center"/>
        <w:rPr>
          <w:b/>
          <w:sz w:val="26"/>
        </w:rPr>
      </w:pPr>
      <w:r>
        <w:rPr>
          <w:b/>
          <w:color w:val="313336"/>
          <w:w w:val="105"/>
          <w:sz w:val="26"/>
          <w:u w:val="thick" w:color="313336"/>
        </w:rPr>
        <w:t>AUSTRALIAN</w:t>
      </w:r>
      <w:r>
        <w:rPr>
          <w:b/>
          <w:color w:val="313336"/>
          <w:w w:val="105"/>
          <w:sz w:val="26"/>
        </w:rPr>
        <w:t> </w:t>
      </w:r>
      <w:r>
        <w:rPr>
          <w:b/>
          <w:color w:val="313336"/>
          <w:w w:val="105"/>
          <w:sz w:val="26"/>
          <w:u w:val="thick" w:color="313336"/>
        </w:rPr>
        <w:t>CUSTOMS AND BORDER PROTECTION</w:t>
      </w:r>
      <w:r>
        <w:rPr>
          <w:b/>
          <w:color w:val="313336"/>
          <w:w w:val="105"/>
          <w:sz w:val="26"/>
        </w:rPr>
        <w:t> </w:t>
      </w:r>
      <w:r>
        <w:rPr>
          <w:b/>
          <w:color w:val="313336"/>
          <w:w w:val="105"/>
          <w:sz w:val="26"/>
          <w:u w:val="thick" w:color="313336"/>
        </w:rPr>
        <w:t>NOTICE NO. 2013 </w:t>
      </w:r>
      <w:r>
        <w:rPr>
          <w:color w:val="313336"/>
          <w:w w:val="105"/>
          <w:sz w:val="26"/>
          <w:u w:val="thick" w:color="313336"/>
        </w:rPr>
        <w:t>/</w:t>
      </w:r>
      <w:r>
        <w:rPr>
          <w:color w:val="313336"/>
          <w:spacing w:val="54"/>
          <w:w w:val="105"/>
          <w:sz w:val="26"/>
          <w:u w:val="thick" w:color="313336"/>
        </w:rPr>
        <w:t> </w:t>
      </w:r>
      <w:r>
        <w:rPr>
          <w:b/>
          <w:color w:val="313336"/>
          <w:w w:val="105"/>
          <w:sz w:val="26"/>
          <w:u w:val="thick" w:color="313336"/>
        </w:rPr>
        <w:t>23</w:t>
      </w:r>
    </w:p>
    <w:p>
      <w:pPr>
        <w:pStyle w:val="Heading1"/>
        <w:spacing w:before="214"/>
        <w:ind w:firstLine="0"/>
        <w:jc w:val="center"/>
        <w:rPr>
          <w:rFonts w:ascii="Arial"/>
        </w:rPr>
      </w:pPr>
      <w:r>
        <w:rPr>
          <w:rFonts w:ascii="Arial"/>
          <w:color w:val="313336"/>
          <w:w w:val="105"/>
        </w:rPr>
        <w:t>Australia </w:t>
      </w:r>
      <w:r>
        <w:rPr>
          <w:rFonts w:ascii="Arial"/>
          <w:b w:val="0"/>
          <w:color w:val="313336"/>
          <w:w w:val="105"/>
        </w:rPr>
        <w:t>- </w:t>
      </w:r>
      <w:r>
        <w:rPr>
          <w:rFonts w:ascii="Arial"/>
          <w:color w:val="313336"/>
          <w:w w:val="105"/>
        </w:rPr>
        <w:t>US Defence Trade Treaty</w:t>
      </w:r>
    </w:p>
    <w:p>
      <w:pPr>
        <w:spacing w:before="9"/>
        <w:ind w:left="314" w:right="357" w:firstLine="0"/>
        <w:jc w:val="center"/>
        <w:rPr>
          <w:b/>
          <w:sz w:val="23"/>
        </w:rPr>
      </w:pPr>
      <w:r>
        <w:rPr>
          <w:b/>
          <w:color w:val="313336"/>
          <w:sz w:val="23"/>
        </w:rPr>
        <w:t>Amendment to regulation 13E of the </w:t>
      </w:r>
      <w:r>
        <w:rPr>
          <w:rFonts w:ascii="Georgia-BoldItalic"/>
          <w:b/>
          <w:i/>
          <w:color w:val="313336"/>
          <w:sz w:val="23"/>
        </w:rPr>
        <w:t>Customs (Prohibited Exports) Regulations </w:t>
      </w:r>
      <w:r>
        <w:rPr>
          <w:b/>
          <w:color w:val="313336"/>
          <w:sz w:val="23"/>
        </w:rPr>
        <w:t>1958</w:t>
      </w:r>
    </w:p>
    <w:p>
      <w:pPr>
        <w:pStyle w:val="BodyText"/>
        <w:spacing w:before="6"/>
        <w:rPr>
          <w:b/>
          <w:sz w:val="21"/>
        </w:rPr>
      </w:pPr>
    </w:p>
    <w:p>
      <w:pPr>
        <w:spacing w:line="247" w:lineRule="auto" w:before="1"/>
        <w:ind w:left="113" w:right="164" w:firstLine="6"/>
        <w:jc w:val="both"/>
        <w:rPr>
          <w:sz w:val="23"/>
        </w:rPr>
      </w:pPr>
      <w:r>
        <w:rPr>
          <w:color w:val="414244"/>
          <w:w w:val="105"/>
          <w:sz w:val="23"/>
        </w:rPr>
        <w:t>In </w:t>
      </w:r>
      <w:r>
        <w:rPr>
          <w:color w:val="313336"/>
          <w:w w:val="105"/>
          <w:sz w:val="23"/>
        </w:rPr>
        <w:t>2007, the Australian Government signed the </w:t>
      </w:r>
      <w:r>
        <w:rPr>
          <w:i/>
          <w:color w:val="414244"/>
          <w:w w:val="105"/>
          <w:sz w:val="23"/>
        </w:rPr>
        <w:t>'Treaty </w:t>
      </w:r>
      <w:r>
        <w:rPr>
          <w:i/>
          <w:color w:val="313336"/>
          <w:w w:val="105"/>
          <w:sz w:val="23"/>
        </w:rPr>
        <w:t>between the Government of Australia </w:t>
      </w:r>
      <w:r>
        <w:rPr>
          <w:i/>
          <w:color w:val="414244"/>
          <w:w w:val="105"/>
          <w:sz w:val="23"/>
        </w:rPr>
        <w:t>and the </w:t>
      </w:r>
      <w:r>
        <w:rPr>
          <w:i/>
          <w:color w:val="313336"/>
          <w:w w:val="105"/>
          <w:sz w:val="23"/>
        </w:rPr>
        <w:t>Government of the United States of America concerning Defense Trade Cooperation</w:t>
      </w:r>
      <w:r>
        <w:rPr>
          <w:i/>
          <w:color w:val="56545B"/>
          <w:w w:val="105"/>
          <w:sz w:val="23"/>
        </w:rPr>
        <w:t>' </w:t>
      </w:r>
      <w:r>
        <w:rPr>
          <w:color w:val="414244"/>
          <w:w w:val="105"/>
          <w:sz w:val="23"/>
        </w:rPr>
        <w:t>(the </w:t>
      </w:r>
      <w:r>
        <w:rPr>
          <w:color w:val="313336"/>
          <w:w w:val="105"/>
          <w:sz w:val="23"/>
        </w:rPr>
        <w:t>Treaty). Among other things, </w:t>
      </w:r>
      <w:r>
        <w:rPr>
          <w:color w:val="414244"/>
          <w:w w:val="105"/>
          <w:sz w:val="23"/>
        </w:rPr>
        <w:t>the </w:t>
      </w:r>
      <w:r>
        <w:rPr>
          <w:color w:val="313336"/>
          <w:w w:val="105"/>
          <w:sz w:val="23"/>
        </w:rPr>
        <w:t>Treaty creates a framework for the transfer of certain defence articles between approved parties in Australia and the United States without the need to apply for individual export permits or licences.</w:t>
      </w:r>
    </w:p>
    <w:p>
      <w:pPr>
        <w:pStyle w:val="BodyText"/>
        <w:spacing w:line="247" w:lineRule="auto" w:before="233"/>
        <w:ind w:left="113" w:right="162" w:firstLine="4"/>
        <w:jc w:val="both"/>
      </w:pPr>
      <w:r>
        <w:rPr>
          <w:color w:val="313336"/>
          <w:w w:val="105"/>
        </w:rPr>
        <w:t>Regulation 13E of the </w:t>
      </w:r>
      <w:r>
        <w:rPr>
          <w:i/>
          <w:color w:val="313336"/>
          <w:w w:val="105"/>
        </w:rPr>
        <w:t>Customs (Prohibited Exports) Regulations 1958 </w:t>
      </w:r>
      <w:r>
        <w:rPr>
          <w:color w:val="313336"/>
          <w:w w:val="105"/>
        </w:rPr>
        <w:t>states that the export of any item within the </w:t>
      </w:r>
      <w:r>
        <w:rPr>
          <w:i/>
          <w:color w:val="313336"/>
          <w:w w:val="105"/>
        </w:rPr>
        <w:t>Defence and Strategic Goods List </w:t>
      </w:r>
      <w:r>
        <w:rPr>
          <w:color w:val="313336"/>
          <w:w w:val="105"/>
        </w:rPr>
        <w:t>(DSGL) is prohibited unless permission has been granted prior to export. The DSGL covers a range of defence and dual-use goods applicable for use in military or weapons of mass destruction programs and is administered by the Defence Export Control Office within the Department of Defence. Some of the defence articles to which the Treaty applies are included in the DSGL.</w:t>
      </w:r>
    </w:p>
    <w:p>
      <w:pPr>
        <w:pStyle w:val="BodyText"/>
        <w:spacing w:line="249" w:lineRule="auto" w:before="230"/>
        <w:ind w:left="114" w:right="167" w:firstLine="2"/>
        <w:jc w:val="both"/>
      </w:pPr>
      <w:r>
        <w:rPr>
          <w:color w:val="313336"/>
          <w:w w:val="105"/>
        </w:rPr>
        <w:t>To give effect to the Treaty, regulation 13E has been amended to allow the </w:t>
      </w:r>
      <w:r>
        <w:rPr>
          <w:color w:val="414244"/>
          <w:w w:val="105"/>
        </w:rPr>
        <w:t>'permit </w:t>
      </w:r>
      <w:r>
        <w:rPr>
          <w:color w:val="313336"/>
          <w:w w:val="105"/>
        </w:rPr>
        <w:t>free' export of certain defence articles from Australia to the United States, so long as companies or </w:t>
      </w:r>
      <w:r>
        <w:rPr>
          <w:color w:val="414244"/>
          <w:w w:val="105"/>
        </w:rPr>
        <w:t>individuals </w:t>
      </w:r>
      <w:r>
        <w:rPr>
          <w:color w:val="313336"/>
          <w:w w:val="105"/>
        </w:rPr>
        <w:t>engaging in the trade are members of either the US or Australian </w:t>
      </w:r>
      <w:r>
        <w:rPr>
          <w:color w:val="56545B"/>
          <w:w w:val="105"/>
        </w:rPr>
        <w:t>'</w:t>
      </w:r>
      <w:r>
        <w:rPr>
          <w:color w:val="313336"/>
          <w:w w:val="105"/>
        </w:rPr>
        <w:t>Approved Community'.</w:t>
      </w:r>
    </w:p>
    <w:p>
      <w:pPr>
        <w:pStyle w:val="BodyText"/>
        <w:spacing w:line="244" w:lineRule="auto" w:before="226"/>
        <w:ind w:left="111" w:right="165" w:hanging="2"/>
        <w:jc w:val="both"/>
      </w:pPr>
      <w:r>
        <w:rPr>
          <w:color w:val="313336"/>
          <w:w w:val="105"/>
        </w:rPr>
        <w:t>In addition regulation 13E states that, to be exempt from the control, these defence articles must be exported for specific activities including:</w:t>
      </w:r>
    </w:p>
    <w:p>
      <w:pPr>
        <w:pStyle w:val="ListParagraph"/>
        <w:numPr>
          <w:ilvl w:val="0"/>
          <w:numId w:val="1"/>
        </w:numPr>
        <w:tabs>
          <w:tab w:pos="1017" w:val="left" w:leader="none"/>
        </w:tabs>
        <w:spacing w:line="240" w:lineRule="auto" w:before="143" w:after="0"/>
        <w:ind w:left="1016" w:right="0" w:hanging="367"/>
        <w:jc w:val="left"/>
        <w:rPr>
          <w:color w:val="313336"/>
          <w:sz w:val="23"/>
        </w:rPr>
      </w:pPr>
      <w:r>
        <w:rPr>
          <w:color w:val="313336"/>
          <w:w w:val="105"/>
          <w:sz w:val="23"/>
        </w:rPr>
        <w:t>combined military or counter-terrorism operations between the US and</w:t>
      </w:r>
      <w:r>
        <w:rPr>
          <w:color w:val="313336"/>
          <w:spacing w:val="-25"/>
          <w:w w:val="105"/>
          <w:sz w:val="23"/>
        </w:rPr>
        <w:t> </w:t>
      </w:r>
      <w:r>
        <w:rPr>
          <w:color w:val="313336"/>
          <w:w w:val="105"/>
          <w:sz w:val="23"/>
        </w:rPr>
        <w:t>Australia;</w:t>
      </w:r>
    </w:p>
    <w:p>
      <w:pPr>
        <w:pStyle w:val="ListParagraph"/>
        <w:numPr>
          <w:ilvl w:val="0"/>
          <w:numId w:val="1"/>
        </w:numPr>
        <w:tabs>
          <w:tab w:pos="1017" w:val="left" w:leader="none"/>
          <w:tab w:pos="1555" w:val="left" w:leader="none"/>
          <w:tab w:pos="2165" w:val="left" w:leader="none"/>
          <w:tab w:pos="3434" w:val="left" w:leader="none"/>
          <w:tab w:pos="4878" w:val="left" w:leader="none"/>
          <w:tab w:pos="5906" w:val="left" w:leader="none"/>
          <w:tab w:pos="6512" w:val="left" w:leader="none"/>
          <w:tab w:pos="7567" w:val="left" w:leader="none"/>
        </w:tabs>
        <w:spacing w:line="266" w:lineRule="auto" w:before="159" w:after="0"/>
        <w:ind w:left="1015" w:right="181" w:hanging="365"/>
        <w:jc w:val="left"/>
        <w:rPr>
          <w:color w:val="414244"/>
          <w:sz w:val="23"/>
        </w:rPr>
      </w:pPr>
      <w:r>
        <w:rPr>
          <w:color w:val="313336"/>
          <w:w w:val="105"/>
          <w:sz w:val="23"/>
        </w:rPr>
        <w:t>US</w:t>
        <w:tab/>
        <w:t>and</w:t>
        <w:tab/>
        <w:t>Australian</w:t>
        <w:tab/>
        <w:t>cooperative</w:t>
        <w:tab/>
        <w:t>security</w:t>
        <w:tab/>
        <w:t>and</w:t>
        <w:tab/>
        <w:t>defence</w:t>
        <w:tab/>
      </w:r>
      <w:r>
        <w:rPr>
          <w:color w:val="313336"/>
          <w:spacing w:val="-5"/>
          <w:w w:val="105"/>
          <w:sz w:val="23"/>
        </w:rPr>
        <w:t>research</w:t>
      </w:r>
      <w:r>
        <w:rPr>
          <w:color w:val="56545B"/>
          <w:spacing w:val="-5"/>
          <w:w w:val="105"/>
          <w:sz w:val="23"/>
        </w:rPr>
        <w:t>, </w:t>
      </w:r>
      <w:r>
        <w:rPr>
          <w:color w:val="313336"/>
          <w:w w:val="105"/>
          <w:sz w:val="23"/>
        </w:rPr>
        <w:t>development, production and support</w:t>
      </w:r>
      <w:r>
        <w:rPr>
          <w:color w:val="313336"/>
          <w:spacing w:val="21"/>
          <w:w w:val="105"/>
          <w:sz w:val="23"/>
        </w:rPr>
        <w:t> </w:t>
      </w:r>
      <w:r>
        <w:rPr>
          <w:color w:val="313336"/>
          <w:w w:val="105"/>
          <w:sz w:val="23"/>
        </w:rPr>
        <w:t>programs;</w:t>
      </w:r>
    </w:p>
    <w:p>
      <w:pPr>
        <w:pStyle w:val="ListParagraph"/>
        <w:numPr>
          <w:ilvl w:val="0"/>
          <w:numId w:val="1"/>
        </w:numPr>
        <w:tabs>
          <w:tab w:pos="1015" w:val="left" w:leader="none"/>
          <w:tab w:pos="2440" w:val="left" w:leader="none"/>
          <w:tab w:pos="3878" w:val="left" w:leader="none"/>
          <w:tab w:pos="4930" w:val="left" w:leader="none"/>
          <w:tab w:pos="5556" w:val="left" w:leader="none"/>
          <w:tab w:pos="6639" w:val="left" w:leader="none"/>
          <w:tab w:pos="7707" w:val="left" w:leader="none"/>
          <w:tab w:pos="8583" w:val="left" w:leader="none"/>
          <w:tab w:pos="9150" w:val="left" w:leader="none"/>
        </w:tabs>
        <w:spacing w:line="271" w:lineRule="auto" w:before="114" w:after="0"/>
        <w:ind w:left="1013" w:right="174" w:hanging="363"/>
        <w:jc w:val="left"/>
        <w:rPr>
          <w:color w:val="414244"/>
          <w:sz w:val="23"/>
        </w:rPr>
      </w:pPr>
      <w:r>
        <w:rPr>
          <w:color w:val="313336"/>
          <w:w w:val="105"/>
          <w:sz w:val="23"/>
        </w:rPr>
        <w:t>Specifically</w:t>
        <w:tab/>
        <w:t>determined</w:t>
        <w:tab/>
        <w:t>security</w:t>
        <w:tab/>
        <w:t>and</w:t>
        <w:tab/>
        <w:t>defence</w:t>
        <w:tab/>
        <w:t>projects</w:t>
        <w:tab/>
        <w:t>where</w:t>
        <w:tab/>
        <w:t>the</w:t>
        <w:tab/>
      </w:r>
      <w:r>
        <w:rPr>
          <w:color w:val="313336"/>
          <w:spacing w:val="-1"/>
          <w:sz w:val="23"/>
        </w:rPr>
        <w:t>Australian </w:t>
      </w:r>
      <w:r>
        <w:rPr>
          <w:color w:val="313336"/>
          <w:w w:val="105"/>
          <w:sz w:val="23"/>
        </w:rPr>
        <w:t>Government is the end-user;</w:t>
      </w:r>
      <w:r>
        <w:rPr>
          <w:color w:val="313336"/>
          <w:spacing w:val="-41"/>
          <w:w w:val="105"/>
          <w:sz w:val="23"/>
        </w:rPr>
        <w:t> </w:t>
      </w:r>
      <w:r>
        <w:rPr>
          <w:color w:val="313336"/>
          <w:w w:val="105"/>
          <w:sz w:val="23"/>
        </w:rPr>
        <w:t>and</w:t>
      </w:r>
    </w:p>
    <w:p>
      <w:pPr>
        <w:pStyle w:val="ListParagraph"/>
        <w:numPr>
          <w:ilvl w:val="0"/>
          <w:numId w:val="1"/>
        </w:numPr>
        <w:tabs>
          <w:tab w:pos="1017" w:val="left" w:leader="none"/>
        </w:tabs>
        <w:spacing w:line="240" w:lineRule="auto" w:before="119" w:after="0"/>
        <w:ind w:left="1016" w:right="0" w:hanging="367"/>
        <w:jc w:val="left"/>
        <w:rPr>
          <w:color w:val="313336"/>
          <w:sz w:val="23"/>
        </w:rPr>
      </w:pPr>
      <w:r>
        <w:rPr>
          <w:color w:val="313336"/>
          <w:w w:val="105"/>
          <w:sz w:val="23"/>
        </w:rPr>
        <w:t>US government end</w:t>
      </w:r>
      <w:r>
        <w:rPr>
          <w:color w:val="313336"/>
          <w:spacing w:val="14"/>
          <w:w w:val="105"/>
          <w:sz w:val="23"/>
        </w:rPr>
        <w:t> </w:t>
      </w:r>
      <w:r>
        <w:rPr>
          <w:color w:val="313336"/>
          <w:w w:val="105"/>
          <w:sz w:val="23"/>
        </w:rPr>
        <w:t>use.</w:t>
      </w:r>
    </w:p>
    <w:p>
      <w:pPr>
        <w:pStyle w:val="BodyText"/>
        <w:spacing w:line="273" w:lineRule="auto" w:before="148"/>
        <w:ind w:left="142" w:right="81" w:firstLine="1"/>
      </w:pPr>
      <w:r>
        <w:rPr>
          <w:color w:val="313336"/>
          <w:w w:val="105"/>
        </w:rPr>
        <w:t>If the exportation of these specific defence articles is not for one or more of these activities, then permission under regulation 13E must be sought for the export to take place.</w:t>
      </w:r>
    </w:p>
    <w:p>
      <w:pPr>
        <w:spacing w:line="252" w:lineRule="auto" w:before="200"/>
        <w:ind w:left="109" w:right="0" w:firstLine="1"/>
        <w:jc w:val="left"/>
        <w:rPr>
          <w:i/>
          <w:sz w:val="23"/>
        </w:rPr>
      </w:pPr>
      <w:r>
        <w:rPr>
          <w:color w:val="414244"/>
          <w:w w:val="105"/>
          <w:sz w:val="23"/>
        </w:rPr>
        <w:t>'Defence </w:t>
      </w:r>
      <w:r>
        <w:rPr>
          <w:color w:val="313336"/>
          <w:w w:val="105"/>
          <w:sz w:val="23"/>
        </w:rPr>
        <w:t>articles' are defined in section 4 of </w:t>
      </w:r>
      <w:r>
        <w:rPr>
          <w:i/>
          <w:color w:val="313336"/>
          <w:w w:val="105"/>
          <w:sz w:val="23"/>
        </w:rPr>
        <w:t>Defence Trade Control Regulations 2013 </w:t>
      </w:r>
      <w:r>
        <w:rPr>
          <w:color w:val="313336"/>
          <w:w w:val="105"/>
          <w:sz w:val="23"/>
        </w:rPr>
        <w:t>and section 5 of the </w:t>
      </w:r>
      <w:r>
        <w:rPr>
          <w:i/>
          <w:color w:val="313336"/>
          <w:w w:val="105"/>
          <w:sz w:val="23"/>
        </w:rPr>
        <w:t>Defence Trade Controls Act 2012.</w:t>
      </w:r>
    </w:p>
    <w:p>
      <w:pPr>
        <w:pStyle w:val="BodyText"/>
        <w:spacing w:line="252" w:lineRule="auto" w:before="228"/>
        <w:ind w:left="106" w:right="4656" w:firstLine="2"/>
      </w:pPr>
      <w:r>
        <w:rPr>
          <w:color w:val="313336"/>
          <w:w w:val="105"/>
        </w:rPr>
        <w:t>More information on the Treaty can be found at: </w:t>
      </w:r>
      <w:hyperlink r:id="rId6">
        <w:r>
          <w:rPr>
            <w:color w:val="56609C"/>
            <w:w w:val="105"/>
            <w:u w:val="thick" w:color="56609C"/>
          </w:rPr>
          <w:t>http://www</w:t>
        </w:r>
        <w:r>
          <w:rPr>
            <w:color w:val="757EB1"/>
            <w:w w:val="105"/>
            <w:u w:val="thick" w:color="56609C"/>
          </w:rPr>
          <w:t>.</w:t>
        </w:r>
        <w:r>
          <w:rPr>
            <w:color w:val="56609C"/>
            <w:w w:val="105"/>
            <w:u w:val="thick" w:color="56609C"/>
          </w:rPr>
          <w:t>defence</w:t>
        </w:r>
        <w:r>
          <w:rPr>
            <w:color w:val="757EB1"/>
            <w:w w:val="105"/>
            <w:u w:val="thick" w:color="56609C"/>
          </w:rPr>
          <w:t>.</w:t>
        </w:r>
        <w:r>
          <w:rPr>
            <w:color w:val="56609C"/>
            <w:w w:val="105"/>
            <w:u w:val="thick" w:color="56609C"/>
          </w:rPr>
          <w:t>qov</w:t>
        </w:r>
        <w:r>
          <w:rPr>
            <w:color w:val="757EB1"/>
            <w:w w:val="105"/>
            <w:u w:val="thick" w:color="56609C"/>
          </w:rPr>
          <w:t>.</w:t>
        </w:r>
        <w:r>
          <w:rPr>
            <w:color w:val="56609C"/>
            <w:w w:val="105"/>
            <w:u w:val="thick" w:color="56609C"/>
          </w:rPr>
          <w:t>au/UStradeTreaty/index</w:t>
        </w:r>
        <w:r>
          <w:rPr>
            <w:color w:val="6B70BF"/>
            <w:w w:val="105"/>
            <w:u w:val="thick" w:color="56609C"/>
          </w:rPr>
          <w:t>.</w:t>
        </w:r>
        <w:r>
          <w:rPr>
            <w:color w:val="56609C"/>
            <w:w w:val="105"/>
            <w:u w:val="thick" w:color="56609C"/>
          </w:rPr>
          <w:t>htm</w:t>
        </w:r>
      </w:hyperlink>
    </w:p>
    <w:p>
      <w:pPr>
        <w:spacing w:after="0" w:line="252" w:lineRule="auto"/>
        <w:sectPr>
          <w:type w:val="continuous"/>
          <w:pgSz w:w="12240" w:h="15840"/>
          <w:pgMar w:top="1060" w:bottom="280" w:left="960" w:right="900"/>
        </w:sectPr>
      </w:pPr>
    </w:p>
    <w:p>
      <w:pPr>
        <w:pStyle w:val="BodyText"/>
        <w:spacing w:before="73"/>
        <w:ind w:left="122"/>
      </w:pPr>
      <w:r>
        <w:rPr>
          <w:color w:val="313436"/>
          <w:w w:val="105"/>
        </w:rPr>
        <w:t>Enquiries relating to the Treaty should be directed to:</w:t>
      </w:r>
    </w:p>
    <w:p>
      <w:pPr>
        <w:pStyle w:val="BodyText"/>
        <w:rPr>
          <w:sz w:val="25"/>
        </w:rPr>
      </w:pPr>
    </w:p>
    <w:p>
      <w:pPr>
        <w:pStyle w:val="BodyText"/>
        <w:tabs>
          <w:tab w:pos="1740" w:val="left" w:leader="none"/>
        </w:tabs>
        <w:spacing w:line="256" w:lineRule="auto"/>
        <w:ind w:left="121" w:right="5275"/>
      </w:pPr>
      <w:r>
        <w:rPr>
          <w:color w:val="313436"/>
          <w:w w:val="105"/>
        </w:rPr>
        <w:t>The Australia US Trade Treaty Team Telephone:</w:t>
        <w:tab/>
        <w:t>1800 00 57 57</w:t>
      </w:r>
      <w:r>
        <w:rPr>
          <w:color w:val="313436"/>
          <w:spacing w:val="-51"/>
          <w:w w:val="105"/>
        </w:rPr>
        <w:t> </w:t>
      </w:r>
      <w:r>
        <w:rPr>
          <w:color w:val="313436"/>
          <w:w w:val="105"/>
        </w:rPr>
        <w:t>(within Australia)</w:t>
      </w:r>
    </w:p>
    <w:p>
      <w:pPr>
        <w:pStyle w:val="BodyText"/>
        <w:spacing w:line="261" w:lineRule="exact"/>
        <w:ind w:left="1743"/>
      </w:pPr>
      <w:r>
        <w:rPr>
          <w:color w:val="313436"/>
          <w:w w:val="105"/>
        </w:rPr>
        <w:t>+61 2 6265 7111 (outside Australia)</w:t>
      </w:r>
    </w:p>
    <w:p>
      <w:pPr>
        <w:pStyle w:val="BodyText"/>
        <w:tabs>
          <w:tab w:pos="1743" w:val="left" w:leader="none"/>
        </w:tabs>
        <w:spacing w:before="5"/>
        <w:ind w:left="117"/>
      </w:pPr>
      <w:r>
        <w:rPr>
          <w:color w:val="313436"/>
          <w:w w:val="105"/>
        </w:rPr>
        <w:t>Facsimile:</w:t>
        <w:tab/>
        <w:t>+ 61 2 6265</w:t>
      </w:r>
      <w:r>
        <w:rPr>
          <w:color w:val="313436"/>
          <w:spacing w:val="1"/>
          <w:w w:val="105"/>
        </w:rPr>
        <w:t> </w:t>
      </w:r>
      <w:r>
        <w:rPr>
          <w:color w:val="313436"/>
          <w:w w:val="105"/>
        </w:rPr>
        <w:t>6313</w:t>
      </w:r>
    </w:p>
    <w:p>
      <w:pPr>
        <w:pStyle w:val="BodyText"/>
        <w:tabs>
          <w:tab w:pos="1741" w:val="left" w:leader="none"/>
        </w:tabs>
        <w:spacing w:before="5"/>
        <w:ind w:left="117"/>
      </w:pPr>
      <w:r>
        <w:rPr>
          <w:color w:val="313436"/>
          <w:w w:val="105"/>
        </w:rPr>
        <w:t>Email:</w:t>
        <w:tab/>
      </w:r>
      <w:hyperlink r:id="rId7">
        <w:r>
          <w:rPr>
            <w:color w:val="54609E"/>
            <w:w w:val="105"/>
            <w:u w:val="thick" w:color="54609E"/>
          </w:rPr>
          <w:t>ustradetreaty@defence.gov.au</w:t>
        </w:r>
      </w:hyperlink>
    </w:p>
    <w:p>
      <w:pPr>
        <w:pStyle w:val="BodyText"/>
        <w:rPr>
          <w:sz w:val="14"/>
        </w:rPr>
      </w:pPr>
    </w:p>
    <w:p>
      <w:pPr>
        <w:pStyle w:val="BodyText"/>
        <w:spacing w:line="501" w:lineRule="auto" w:before="93"/>
        <w:ind w:left="117" w:right="1088" w:hanging="1"/>
      </w:pPr>
      <w:r>
        <w:rPr>
          <w:color w:val="313436"/>
          <w:w w:val="105"/>
        </w:rPr>
        <w:t>Additional information on the DSGL can be found at: </w:t>
      </w:r>
      <w:hyperlink r:id="rId8">
        <w:r>
          <w:rPr>
            <w:color w:val="54609E"/>
            <w:w w:val="105"/>
            <w:u w:val="thick" w:color="54609E"/>
          </w:rPr>
          <w:t>http://www.defence.gov.au/deco/</w:t>
        </w:r>
      </w:hyperlink>
      <w:r>
        <w:rPr>
          <w:color w:val="54609E"/>
          <w:w w:val="105"/>
        </w:rPr>
        <w:t> </w:t>
      </w:r>
      <w:r>
        <w:rPr>
          <w:color w:val="313436"/>
          <w:w w:val="105"/>
        </w:rPr>
        <w:t>Enquiries on the DSGL should be directed to:</w:t>
      </w:r>
    </w:p>
    <w:p>
      <w:pPr>
        <w:pStyle w:val="BodyText"/>
        <w:spacing w:line="259" w:lineRule="exact"/>
        <w:ind w:left="118"/>
      </w:pPr>
      <w:r>
        <w:rPr>
          <w:color w:val="313436"/>
          <w:w w:val="105"/>
        </w:rPr>
        <w:t>Defence Export Control Office</w:t>
      </w:r>
    </w:p>
    <w:p>
      <w:pPr>
        <w:pStyle w:val="BodyText"/>
        <w:tabs>
          <w:tab w:pos="1736" w:val="left" w:leader="none"/>
        </w:tabs>
        <w:spacing w:before="5"/>
        <w:ind w:left="116"/>
      </w:pPr>
      <w:r>
        <w:rPr>
          <w:color w:val="313436"/>
          <w:w w:val="105"/>
        </w:rPr>
        <w:t>Telephone:</w:t>
        <w:tab/>
        <w:t>1800 66 10 66 (within</w:t>
      </w:r>
      <w:r>
        <w:rPr>
          <w:color w:val="313436"/>
          <w:spacing w:val="-4"/>
          <w:w w:val="105"/>
        </w:rPr>
        <w:t> </w:t>
      </w:r>
      <w:r>
        <w:rPr>
          <w:color w:val="313436"/>
          <w:w w:val="105"/>
        </w:rPr>
        <w:t>Australia)</w:t>
      </w:r>
    </w:p>
    <w:p>
      <w:pPr>
        <w:pStyle w:val="BodyText"/>
        <w:spacing w:before="9"/>
        <w:ind w:left="1805"/>
      </w:pPr>
      <w:r>
        <w:rPr>
          <w:color w:val="313436"/>
          <w:w w:val="105"/>
        </w:rPr>
        <w:t>+61 2 626 7222 (from outside Australia)</w:t>
      </w:r>
    </w:p>
    <w:p>
      <w:pPr>
        <w:spacing w:after="0"/>
        <w:sectPr>
          <w:pgSz w:w="12240" w:h="15840"/>
          <w:pgMar w:top="980" w:bottom="280" w:left="960" w:right="900"/>
        </w:sectPr>
      </w:pPr>
    </w:p>
    <w:p>
      <w:pPr>
        <w:pStyle w:val="BodyText"/>
        <w:spacing w:line="249" w:lineRule="auto" w:before="10"/>
        <w:ind w:left="113" w:hanging="1"/>
      </w:pPr>
      <w:r>
        <w:rPr>
          <w:color w:val="313436"/>
        </w:rPr>
        <w:t>Facsimile: </w:t>
      </w:r>
      <w:r>
        <w:rPr>
          <w:color w:val="313436"/>
          <w:w w:val="105"/>
        </w:rPr>
        <w:t>Email:</w:t>
      </w:r>
    </w:p>
    <w:p>
      <w:pPr>
        <w:pStyle w:val="BodyText"/>
        <w:spacing w:before="10"/>
        <w:ind w:left="112"/>
      </w:pPr>
      <w:r>
        <w:rPr/>
        <w:br w:type="column"/>
      </w:r>
      <w:r>
        <w:rPr>
          <w:color w:val="313436"/>
          <w:w w:val="105"/>
        </w:rPr>
        <w:t>(02) 6265 4583</w:t>
      </w:r>
    </w:p>
    <w:p>
      <w:pPr>
        <w:pStyle w:val="BodyText"/>
        <w:spacing w:before="14"/>
        <w:ind w:left="118"/>
      </w:pPr>
      <w:hyperlink r:id="rId9">
        <w:r>
          <w:rPr>
            <w:color w:val="54609E"/>
            <w:w w:val="105"/>
            <w:u w:val="thick" w:color="54609E"/>
          </w:rPr>
          <w:t>DECO@defence.gov.au</w:t>
        </w:r>
      </w:hyperlink>
    </w:p>
    <w:p>
      <w:pPr>
        <w:spacing w:after="0"/>
        <w:sectPr>
          <w:type w:val="continuous"/>
          <w:pgSz w:w="12240" w:h="15840"/>
          <w:pgMar w:top="1060" w:bottom="280" w:left="960" w:right="900"/>
          <w:cols w:num="2" w:equalWidth="0">
            <w:col w:w="1219" w:space="401"/>
            <w:col w:w="8760"/>
          </w:cols>
        </w:sectPr>
      </w:pPr>
    </w:p>
    <w:p>
      <w:pPr>
        <w:pStyle w:val="BodyText"/>
        <w:rPr>
          <w:sz w:val="20"/>
        </w:rPr>
      </w:pPr>
    </w:p>
    <w:p>
      <w:pPr>
        <w:pStyle w:val="BodyText"/>
        <w:spacing w:before="11"/>
        <w:rPr>
          <w:sz w:val="18"/>
        </w:rPr>
      </w:pPr>
    </w:p>
    <w:p>
      <w:pPr>
        <w:pStyle w:val="BodyText"/>
        <w:spacing w:line="252" w:lineRule="auto" w:before="93"/>
        <w:ind w:left="109" w:firstLine="3"/>
      </w:pPr>
      <w:r>
        <w:rPr/>
        <w:drawing>
          <wp:anchor distT="0" distB="0" distL="0" distR="0" allowOverlap="1" layoutInCell="1" locked="0" behindDoc="1" simplePos="0" relativeHeight="487543296">
            <wp:simplePos x="0" y="0"/>
            <wp:positionH relativeFrom="page">
              <wp:posOffset>622767</wp:posOffset>
            </wp:positionH>
            <wp:positionV relativeFrom="paragraph">
              <wp:posOffset>409666</wp:posOffset>
            </wp:positionV>
            <wp:extent cx="2320113" cy="1049782"/>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10" cstate="print"/>
                    <a:stretch>
                      <a:fillRect/>
                    </a:stretch>
                  </pic:blipFill>
                  <pic:spPr>
                    <a:xfrm>
                      <a:off x="0" y="0"/>
                      <a:ext cx="2320113" cy="1049782"/>
                    </a:xfrm>
                    <a:prstGeom prst="rect">
                      <a:avLst/>
                    </a:prstGeom>
                  </pic:spPr>
                </pic:pic>
              </a:graphicData>
            </a:graphic>
          </wp:anchor>
        </w:drawing>
      </w:r>
      <w:r>
        <w:rPr>
          <w:color w:val="313436"/>
          <w:w w:val="105"/>
        </w:rPr>
        <w:t>For further information regarding this notice, please contact the Manager, Counter Proliferation on (02) 6 75 6189 or fax (02) 6275 6815.</w:t>
      </w: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166"/>
        <w:ind w:left="109"/>
      </w:pPr>
      <w:r>
        <w:rPr>
          <w:color w:val="313436"/>
          <w:w w:val="105"/>
        </w:rPr>
        <w:t>Ben</w:t>
      </w:r>
    </w:p>
    <w:p>
      <w:pPr>
        <w:pStyle w:val="BodyText"/>
        <w:spacing w:before="5"/>
        <w:ind w:left="117"/>
      </w:pPr>
      <w:r>
        <w:rPr>
          <w:color w:val="313436"/>
        </w:rPr>
        <w:t>Ag N 1onal Manager</w:t>
      </w:r>
    </w:p>
    <w:p>
      <w:pPr>
        <w:pStyle w:val="BodyText"/>
        <w:spacing w:line="496" w:lineRule="auto" w:before="9"/>
        <w:ind w:left="514" w:right="5453" w:hanging="403"/>
      </w:pPr>
      <w:r>
        <w:rPr>
          <w:color w:val="313436"/>
          <w:w w:val="105"/>
        </w:rPr>
        <w:t>Trade Policy and Implementation</w:t>
      </w:r>
      <w:r>
        <w:rPr>
          <w:color w:val="313436"/>
          <w:spacing w:val="-51"/>
          <w:w w:val="105"/>
        </w:rPr>
        <w:t> </w:t>
      </w:r>
      <w:r>
        <w:rPr>
          <w:color w:val="313436"/>
          <w:w w:val="105"/>
        </w:rPr>
        <w:t>Branch June 2013</w:t>
      </w:r>
    </w:p>
    <w:sectPr>
      <w:type w:val="continuous"/>
      <w:pgSz w:w="12240" w:h="15840"/>
      <w:pgMar w:top="1060" w:bottom="280" w:left="96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BoldItalic">
    <w:altName w:val="Georgia-BoldItalic"/>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1016" w:hanging="366"/>
        <w:jc w:val="left"/>
      </w:pPr>
      <w:rPr>
        <w:rFonts w:hint="default"/>
        <w:spacing w:val="-1"/>
        <w:w w:val="109"/>
      </w:rPr>
    </w:lvl>
    <w:lvl w:ilvl="1">
      <w:start w:val="0"/>
      <w:numFmt w:val="bullet"/>
      <w:lvlText w:val="•"/>
      <w:lvlJc w:val="left"/>
      <w:pPr>
        <w:ind w:left="1956" w:hanging="366"/>
      </w:pPr>
      <w:rPr>
        <w:rFonts w:hint="default"/>
      </w:rPr>
    </w:lvl>
    <w:lvl w:ilvl="2">
      <w:start w:val="0"/>
      <w:numFmt w:val="bullet"/>
      <w:lvlText w:val="•"/>
      <w:lvlJc w:val="left"/>
      <w:pPr>
        <w:ind w:left="2892" w:hanging="366"/>
      </w:pPr>
      <w:rPr>
        <w:rFonts w:hint="default"/>
      </w:rPr>
    </w:lvl>
    <w:lvl w:ilvl="3">
      <w:start w:val="0"/>
      <w:numFmt w:val="bullet"/>
      <w:lvlText w:val="•"/>
      <w:lvlJc w:val="left"/>
      <w:pPr>
        <w:ind w:left="3828" w:hanging="366"/>
      </w:pPr>
      <w:rPr>
        <w:rFonts w:hint="default"/>
      </w:rPr>
    </w:lvl>
    <w:lvl w:ilvl="4">
      <w:start w:val="0"/>
      <w:numFmt w:val="bullet"/>
      <w:lvlText w:val="•"/>
      <w:lvlJc w:val="left"/>
      <w:pPr>
        <w:ind w:left="4764" w:hanging="366"/>
      </w:pPr>
      <w:rPr>
        <w:rFonts w:hint="default"/>
      </w:rPr>
    </w:lvl>
    <w:lvl w:ilvl="5">
      <w:start w:val="0"/>
      <w:numFmt w:val="bullet"/>
      <w:lvlText w:val="•"/>
      <w:lvlJc w:val="left"/>
      <w:pPr>
        <w:ind w:left="5700" w:hanging="366"/>
      </w:pPr>
      <w:rPr>
        <w:rFonts w:hint="default"/>
      </w:rPr>
    </w:lvl>
    <w:lvl w:ilvl="6">
      <w:start w:val="0"/>
      <w:numFmt w:val="bullet"/>
      <w:lvlText w:val="•"/>
      <w:lvlJc w:val="left"/>
      <w:pPr>
        <w:ind w:left="6636" w:hanging="366"/>
      </w:pPr>
      <w:rPr>
        <w:rFonts w:hint="default"/>
      </w:rPr>
    </w:lvl>
    <w:lvl w:ilvl="7">
      <w:start w:val="0"/>
      <w:numFmt w:val="bullet"/>
      <w:lvlText w:val="•"/>
      <w:lvlJc w:val="left"/>
      <w:pPr>
        <w:ind w:left="7572" w:hanging="366"/>
      </w:pPr>
      <w:rPr>
        <w:rFonts w:hint="default"/>
      </w:rPr>
    </w:lvl>
    <w:lvl w:ilvl="8">
      <w:start w:val="0"/>
      <w:numFmt w:val="bullet"/>
      <w:lvlText w:val="•"/>
      <w:lvlJc w:val="left"/>
      <w:pPr>
        <w:ind w:left="8508" w:hanging="366"/>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3"/>
      <w:szCs w:val="23"/>
    </w:rPr>
  </w:style>
  <w:style w:styleId="Heading1" w:type="paragraph">
    <w:name w:val="Heading 1"/>
    <w:basedOn w:val="Normal"/>
    <w:uiPriority w:val="1"/>
    <w:qFormat/>
    <w:pPr>
      <w:spacing w:before="140"/>
      <w:ind w:left="1615" w:right="1652" w:hanging="2"/>
      <w:outlineLvl w:val="1"/>
    </w:pPr>
    <w:rPr>
      <w:rFonts w:ascii="Times New Roman" w:hAnsi="Times New Roman" w:eastAsia="Times New Roman" w:cs="Times New Roman"/>
      <w:b/>
      <w:bCs/>
      <w:sz w:val="23"/>
      <w:szCs w:val="23"/>
    </w:rPr>
  </w:style>
  <w:style w:styleId="Title" w:type="paragraph">
    <w:name w:val="Title"/>
    <w:basedOn w:val="Normal"/>
    <w:uiPriority w:val="1"/>
    <w:qFormat/>
    <w:pPr>
      <w:spacing w:before="89"/>
      <w:ind w:left="1792" w:hanging="6"/>
    </w:pPr>
    <w:rPr>
      <w:rFonts w:ascii="Times New Roman" w:hAnsi="Times New Roman" w:eastAsia="Times New Roman" w:cs="Times New Roman"/>
      <w:b/>
      <w:bCs/>
      <w:sz w:val="27"/>
      <w:szCs w:val="27"/>
      <w:u w:val="single" w:color="000000"/>
    </w:rPr>
  </w:style>
  <w:style w:styleId="ListParagraph" w:type="paragraph">
    <w:name w:val="List Paragraph"/>
    <w:basedOn w:val="Normal"/>
    <w:uiPriority w:val="1"/>
    <w:qFormat/>
    <w:pPr>
      <w:spacing w:before="114"/>
      <w:ind w:left="1016" w:hanging="367"/>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defence.qov.au/UStradeTreaty/index.htm" TargetMode="External"/><Relationship Id="rId7" Type="http://schemas.openxmlformats.org/officeDocument/2006/relationships/hyperlink" Target="mailto:ustradetreaty@defence.gov.au" TargetMode="External"/><Relationship Id="rId8" Type="http://schemas.openxmlformats.org/officeDocument/2006/relationships/hyperlink" Target="http://www.defence.gov.au/deco/" TargetMode="External"/><Relationship Id="rId9" Type="http://schemas.openxmlformats.org/officeDocument/2006/relationships/hyperlink" Target="mailto:DECO@defence.gov.au" TargetMode="External"/><Relationship Id="rId10" Type="http://schemas.openxmlformats.org/officeDocument/2006/relationships/image" Target="media/image2.jpe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2020-12-09T23:21:11Z</dcterms:created>
  <dcterms:modified xsi:type="dcterms:W3CDTF">2020-12-09T23:21:11Z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2013-06-21T00:00:00Z</vt:filetime>
  </property>
  <property fmtid="{D5CDD505-2E9C-101B-9397-08002B2CF9AE}" pid="3" name="Creator">
    <vt:lpwstr>Canon </vt:lpwstr>
  </property>
  <property fmtid="{D5CDD505-2E9C-101B-9397-08002B2CF9AE}" pid="4" name="LastSaved">
    <vt:filetime>2013-06-21T00:00:00Z</vt:filetime>
  </property>
</Properties>
</file>