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2013/36</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2091"/>
      </w:pPr>
      <w:r>
        <w:rPr/>
        <w:t>The following company and individual have applied to the Chief Executive Officer of the Australian Customs and Border Protection Service (ACBPS) for a customs broker licence.</w:t>
      </w:r>
    </w:p>
    <w:p>
      <w:pPr>
        <w:pStyle w:val="BodyText"/>
        <w:spacing w:before="4"/>
      </w:pP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9"/>
        <w:gridCol w:w="4527"/>
      </w:tblGrid>
      <w:tr>
        <w:trPr>
          <w:trHeight w:val="2760" w:hRule="atLeast"/>
        </w:trPr>
        <w:tc>
          <w:tcPr>
            <w:tcW w:w="4599" w:type="dxa"/>
          </w:tcPr>
          <w:p>
            <w:pPr>
              <w:pStyle w:val="TableParagraph"/>
              <w:spacing w:line="225" w:lineRule="exact"/>
              <w:rPr>
                <w:b/>
                <w:sz w:val="20"/>
              </w:rPr>
            </w:pPr>
            <w:r>
              <w:rPr>
                <w:b/>
                <w:sz w:val="20"/>
                <w:u w:val="thick"/>
              </w:rPr>
              <w:t>COMPANY NAME</w:t>
            </w:r>
          </w:p>
          <w:p>
            <w:pPr>
              <w:pStyle w:val="TableParagraph"/>
              <w:spacing w:before="3"/>
              <w:ind w:right="2328"/>
              <w:rPr>
                <w:sz w:val="20"/>
              </w:rPr>
            </w:pPr>
            <w:r>
              <w:rPr>
                <w:sz w:val="20"/>
              </w:rPr>
              <w:t>Thorpe Logistics Pty </w:t>
            </w:r>
            <w:r>
              <w:rPr>
                <w:spacing w:val="-4"/>
                <w:sz w:val="20"/>
              </w:rPr>
              <w:t>Ltd </w:t>
            </w:r>
            <w:r>
              <w:rPr>
                <w:sz w:val="20"/>
              </w:rPr>
              <w:t>ABN 34 162 236</w:t>
            </w:r>
            <w:r>
              <w:rPr>
                <w:spacing w:val="-1"/>
                <w:sz w:val="20"/>
              </w:rPr>
              <w:t> </w:t>
            </w:r>
            <w:r>
              <w:rPr>
                <w:sz w:val="20"/>
              </w:rPr>
              <w:t>875</w:t>
            </w:r>
          </w:p>
          <w:p>
            <w:pPr>
              <w:pStyle w:val="TableParagraph"/>
              <w:ind w:right="2328"/>
              <w:rPr>
                <w:sz w:val="20"/>
              </w:rPr>
            </w:pPr>
            <w:r>
              <w:rPr>
                <w:sz w:val="20"/>
              </w:rPr>
              <w:t>423/1 Queens Road Melbourne VIC</w:t>
            </w:r>
            <w:r>
              <w:rPr>
                <w:spacing w:val="-5"/>
                <w:sz w:val="20"/>
              </w:rPr>
              <w:t> </w:t>
            </w:r>
            <w:r>
              <w:rPr>
                <w:spacing w:val="-4"/>
                <w:sz w:val="20"/>
              </w:rPr>
              <w:t>3004</w:t>
            </w:r>
          </w:p>
          <w:p>
            <w:pPr>
              <w:pStyle w:val="TableParagraph"/>
              <w:spacing w:before="9"/>
              <w:ind w:left="0"/>
              <w:rPr>
                <w:sz w:val="19"/>
              </w:rPr>
            </w:pPr>
          </w:p>
          <w:p>
            <w:pPr>
              <w:pStyle w:val="TableParagraph"/>
              <w:rPr>
                <w:b/>
                <w:sz w:val="20"/>
              </w:rPr>
            </w:pPr>
            <w:r>
              <w:rPr>
                <w:b/>
                <w:sz w:val="20"/>
              </w:rPr>
              <w:t>Persons in Authority</w:t>
            </w:r>
          </w:p>
          <w:p>
            <w:pPr>
              <w:pStyle w:val="TableParagraph"/>
              <w:spacing w:before="3"/>
              <w:rPr>
                <w:sz w:val="20"/>
              </w:rPr>
            </w:pPr>
            <w:r>
              <w:rPr>
                <w:sz w:val="20"/>
              </w:rPr>
              <w:t>THORPE, Brian John</w:t>
            </w:r>
          </w:p>
          <w:p>
            <w:pPr>
              <w:pStyle w:val="TableParagraph"/>
              <w:spacing w:before="7"/>
              <w:ind w:left="0"/>
              <w:rPr>
                <w:sz w:val="19"/>
              </w:rPr>
            </w:pPr>
          </w:p>
          <w:p>
            <w:pPr>
              <w:pStyle w:val="TableParagraph"/>
              <w:rPr>
                <w:b/>
                <w:sz w:val="20"/>
              </w:rPr>
            </w:pPr>
            <w:r>
              <w:rPr>
                <w:b/>
                <w:sz w:val="20"/>
              </w:rPr>
              <w:t>Nominee Brokers</w:t>
            </w:r>
          </w:p>
          <w:p>
            <w:pPr>
              <w:pStyle w:val="TableParagraph"/>
              <w:spacing w:before="3"/>
              <w:rPr>
                <w:sz w:val="20"/>
              </w:rPr>
            </w:pPr>
            <w:r>
              <w:rPr>
                <w:sz w:val="20"/>
              </w:rPr>
              <w:t>CHILD, Robert Lawrence</w:t>
            </w:r>
          </w:p>
        </w:tc>
        <w:tc>
          <w:tcPr>
            <w:tcW w:w="4527" w:type="dxa"/>
          </w:tcPr>
          <w:p>
            <w:pPr>
              <w:pStyle w:val="TableParagraph"/>
              <w:spacing w:line="225" w:lineRule="exact"/>
              <w:ind w:left="108"/>
              <w:rPr>
                <w:b/>
                <w:sz w:val="20"/>
              </w:rPr>
            </w:pPr>
            <w:r>
              <w:rPr>
                <w:b/>
                <w:sz w:val="20"/>
                <w:u w:val="thick"/>
              </w:rPr>
              <w:t>INDIVIDUALS</w:t>
            </w:r>
          </w:p>
          <w:p>
            <w:pPr>
              <w:pStyle w:val="TableParagraph"/>
              <w:spacing w:before="3"/>
              <w:ind w:left="108"/>
              <w:rPr>
                <w:sz w:val="20"/>
              </w:rPr>
            </w:pPr>
            <w:r>
              <w:rPr>
                <w:sz w:val="20"/>
              </w:rPr>
              <w:t>MUSGROVE, Ashley David</w:t>
            </w:r>
          </w:p>
        </w:tc>
      </w:tr>
    </w:tbl>
    <w:p>
      <w:pPr>
        <w:pStyle w:val="BodyText"/>
        <w:spacing w:before="9"/>
        <w:rPr>
          <w:sz w:val="19"/>
        </w:rPr>
      </w:pPr>
    </w:p>
    <w:p>
      <w:pPr>
        <w:pStyle w:val="BodyText"/>
        <w:ind w:left="1522" w:right="1723"/>
      </w:pPr>
      <w:r>
        <w:rPr/>
        <w:t>Any persons wishing to make written representation in respect of these applications should address the correspondence by Wednesday 21 August 2013 to:</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7"/>
        <w:gridCol w:w="4960"/>
      </w:tblGrid>
      <w:tr>
        <w:trPr>
          <w:trHeight w:val="1142" w:hRule="atLeast"/>
        </w:trPr>
        <w:tc>
          <w:tcPr>
            <w:tcW w:w="3767" w:type="dxa"/>
          </w:tcPr>
          <w:p>
            <w:pPr>
              <w:pStyle w:val="TableParagraph"/>
              <w:spacing w:line="223" w:lineRule="exact"/>
              <w:ind w:left="200"/>
              <w:rPr>
                <w:sz w:val="20"/>
              </w:rPr>
            </w:pPr>
            <w:r>
              <w:rPr>
                <w:sz w:val="20"/>
              </w:rPr>
              <w:t>Broker Licensing</w:t>
            </w:r>
          </w:p>
          <w:p>
            <w:pPr>
              <w:pStyle w:val="TableParagraph"/>
              <w:spacing w:before="1"/>
              <w:ind w:left="200"/>
              <w:rPr>
                <w:sz w:val="20"/>
              </w:rPr>
            </w:pPr>
            <w:r>
              <w:rPr>
                <w:sz w:val="20"/>
              </w:rPr>
              <w:t>Australian Customs and Border Protection Service</w:t>
            </w:r>
          </w:p>
          <w:p>
            <w:pPr>
              <w:pStyle w:val="TableParagraph"/>
              <w:spacing w:line="229" w:lineRule="exact"/>
              <w:ind w:left="200"/>
              <w:rPr>
                <w:sz w:val="20"/>
              </w:rPr>
            </w:pPr>
            <w:r>
              <w:rPr>
                <w:sz w:val="20"/>
              </w:rPr>
              <w:t>5 Constitution Avenue</w:t>
            </w:r>
          </w:p>
          <w:p>
            <w:pPr>
              <w:pStyle w:val="TableParagraph"/>
              <w:spacing w:line="209" w:lineRule="exact"/>
              <w:ind w:left="200"/>
              <w:rPr>
                <w:sz w:val="20"/>
              </w:rPr>
            </w:pPr>
            <w:r>
              <w:rPr>
                <w:sz w:val="20"/>
              </w:rPr>
              <w:t>CANBERRA ACT 2601</w:t>
            </w:r>
          </w:p>
        </w:tc>
        <w:tc>
          <w:tcPr>
            <w:tcW w:w="4960" w:type="dxa"/>
          </w:tcPr>
          <w:p>
            <w:pPr>
              <w:pStyle w:val="TableParagraph"/>
              <w:spacing w:before="5"/>
              <w:ind w:left="0"/>
              <w:rPr>
                <w:sz w:val="29"/>
              </w:rPr>
            </w:pPr>
          </w:p>
          <w:p>
            <w:pPr>
              <w:pStyle w:val="TableParagraph"/>
              <w:ind w:left="791"/>
              <w:rPr>
                <w:sz w:val="20"/>
              </w:rPr>
            </w:pPr>
            <w:r>
              <w:rPr>
                <w:sz w:val="20"/>
              </w:rPr>
              <w:t>Or email: </w:t>
            </w:r>
            <w:hyperlink r:id="rId6">
              <w:r>
                <w:rPr>
                  <w:color w:val="0000FF"/>
                  <w:sz w:val="20"/>
                  <w:u w:val="single" w:color="0000FF"/>
                </w:rPr>
                <w:t>brokers.licensing@customs.gov.au</w:t>
              </w:r>
            </w:hyperlink>
          </w:p>
        </w:tc>
      </w:tr>
    </w:tbl>
    <w:p>
      <w:pPr>
        <w:pStyle w:val="BodyText"/>
        <w:spacing w:before="1"/>
      </w:pPr>
    </w:p>
    <w:p>
      <w:pPr>
        <w:pStyle w:val="BodyText"/>
        <w:ind w:left="1522" w:right="172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2" w:right="1634"/>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0"/>
        </w:rPr>
      </w:pPr>
    </w:p>
    <w:p>
      <w:pPr>
        <w:pStyle w:val="BodyText"/>
        <w:ind w:left="1522" w:right="8916"/>
      </w:pPr>
      <w:r>
        <w:rPr/>
        <w:t>John Arndell Director</w:t>
      </w:r>
    </w:p>
    <w:p>
      <w:pPr>
        <w:pStyle w:val="BodyText"/>
        <w:spacing w:line="228" w:lineRule="exact"/>
        <w:ind w:left="1522"/>
      </w:pPr>
      <w:r>
        <w:rPr/>
        <w:t>Cargo Reporting Policy</w:t>
      </w:r>
    </w:p>
    <w:p>
      <w:pPr>
        <w:pStyle w:val="BodyText"/>
        <w:ind w:left="1522" w:right="6237"/>
      </w:pPr>
      <w:r>
        <w:rPr/>
        <w:t>and Firearms and Weapons Administration CANBERRA ACT</w:t>
      </w:r>
    </w:p>
    <w:p>
      <w:pPr>
        <w:pStyle w:val="BodyText"/>
        <w:spacing w:before="1"/>
        <w:ind w:left="1522"/>
      </w:pPr>
      <w:r>
        <w:rPr/>
        <w:t>02 August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2020-12-09T23:20:22Z</dcterms:created>
  <dcterms:modified xsi:type="dcterms:W3CDTF">2020-12-09T23:20:22Z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2013-08-02T00:00:00Z</vt:filetime>
  </property>
  <property fmtid="{D5CDD505-2E9C-101B-9397-08002B2CF9AE}" pid="3" name="LastSaved">
    <vt:filetime>2020-12-09T00:00:00Z</vt:filetime>
  </property>
</Properties>
</file>