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2013/44</w:t>
      </w:r>
    </w:p>
    <w:p>
      <w:pPr>
        <w:pStyle w:val="Title"/>
      </w:pPr>
      <w:r>
        <w:rPr/>
        <w:t>Application for Customs Broker Licence</w:t>
      </w:r>
    </w:p>
    <w:p>
      <w:pPr>
        <w:pStyle w:val="BodyText"/>
        <w:spacing w:before="2"/>
        <w:rPr>
          <w:b/>
          <w:sz w:val="25"/>
        </w:rPr>
      </w:pPr>
    </w:p>
    <w:p>
      <w:pPr>
        <w:pStyle w:val="BodyText"/>
        <w:spacing w:line="235" w:lineRule="auto"/>
        <w:ind w:left="1519" w:right="2094"/>
      </w:pPr>
      <w:r>
        <w:rPr/>
        <w:t>The following company and individual have applied to the Chief Executive Officer of the Australian Customs and Border Protection Service (ACBPS) for a customs broker licence.</w:t>
      </w:r>
    </w:p>
    <w:p>
      <w:pPr>
        <w:pStyle w:val="BodyText"/>
        <w:spacing w:before="7"/>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0"/>
        <w:gridCol w:w="4528"/>
      </w:tblGrid>
      <w:tr>
        <w:trPr>
          <w:trHeight w:val="3912" w:hRule="atLeast"/>
        </w:trPr>
        <w:tc>
          <w:tcPr>
            <w:tcW w:w="4600" w:type="dxa"/>
          </w:tcPr>
          <w:p>
            <w:pPr>
              <w:pStyle w:val="TableParagraph"/>
              <w:spacing w:line="220" w:lineRule="exact"/>
              <w:rPr>
                <w:b/>
                <w:sz w:val="20"/>
              </w:rPr>
            </w:pPr>
            <w:r>
              <w:rPr>
                <w:b/>
                <w:sz w:val="20"/>
                <w:u w:val="single"/>
              </w:rPr>
              <w:t>COMPANY</w:t>
            </w:r>
          </w:p>
          <w:p>
            <w:pPr>
              <w:pStyle w:val="TableParagraph"/>
              <w:spacing w:before="6"/>
              <w:ind w:right="1347"/>
              <w:rPr>
                <w:sz w:val="20"/>
              </w:rPr>
            </w:pPr>
            <w:r>
              <w:rPr>
                <w:sz w:val="20"/>
              </w:rPr>
              <w:t>Aqua Airfreight Services (Australia) A limited partnership</w:t>
            </w:r>
          </w:p>
          <w:p>
            <w:pPr>
              <w:pStyle w:val="TableParagraph"/>
              <w:ind w:right="513"/>
              <w:rPr>
                <w:sz w:val="20"/>
              </w:rPr>
            </w:pPr>
            <w:r>
              <w:rPr>
                <w:sz w:val="20"/>
              </w:rPr>
              <w:t>Trading as Aqua Air Freight Services Pty Ltd ABN 72 069 903</w:t>
            </w:r>
            <w:r>
              <w:rPr>
                <w:spacing w:val="-1"/>
                <w:sz w:val="20"/>
              </w:rPr>
              <w:t> </w:t>
            </w:r>
            <w:r>
              <w:rPr>
                <w:sz w:val="20"/>
              </w:rPr>
              <w:t>262</w:t>
            </w:r>
          </w:p>
          <w:p>
            <w:pPr>
              <w:pStyle w:val="TableParagraph"/>
              <w:spacing w:before="1"/>
              <w:ind w:right="2047"/>
              <w:rPr>
                <w:sz w:val="20"/>
              </w:rPr>
            </w:pPr>
            <w:r>
              <w:rPr>
                <w:sz w:val="20"/>
              </w:rPr>
              <w:t>Unit 3, 37 Keilor Park Drive KEILOR PARK VIC 3042</w:t>
            </w:r>
          </w:p>
          <w:p>
            <w:pPr>
              <w:pStyle w:val="TableParagraph"/>
              <w:spacing w:before="8"/>
              <w:ind w:left="0"/>
              <w:rPr>
                <w:sz w:val="19"/>
              </w:rPr>
            </w:pPr>
          </w:p>
          <w:p>
            <w:pPr>
              <w:pStyle w:val="TableParagraph"/>
              <w:spacing w:line="242" w:lineRule="auto" w:before="1"/>
              <w:ind w:right="2269"/>
              <w:rPr>
                <w:sz w:val="20"/>
              </w:rPr>
            </w:pPr>
            <w:r>
              <w:rPr>
                <w:b/>
                <w:sz w:val="20"/>
              </w:rPr>
              <w:t>Persons in Authority </w:t>
            </w:r>
            <w:r>
              <w:rPr>
                <w:sz w:val="20"/>
              </w:rPr>
              <w:t>HANSEL, Carmen COLE, Stephen Douglas</w:t>
            </w:r>
          </w:p>
          <w:p>
            <w:pPr>
              <w:pStyle w:val="TableParagraph"/>
              <w:ind w:right="1992"/>
              <w:rPr>
                <w:sz w:val="20"/>
              </w:rPr>
            </w:pPr>
            <w:r>
              <w:rPr>
                <w:sz w:val="20"/>
              </w:rPr>
              <w:t>MACCALLUM, Alison Marie BRIDGART, Robert</w:t>
            </w:r>
          </w:p>
          <w:p>
            <w:pPr>
              <w:pStyle w:val="TableParagraph"/>
              <w:spacing w:before="2"/>
              <w:ind w:left="0"/>
              <w:rPr>
                <w:sz w:val="19"/>
              </w:rPr>
            </w:pPr>
          </w:p>
          <w:p>
            <w:pPr>
              <w:pStyle w:val="TableParagraph"/>
              <w:rPr>
                <w:b/>
                <w:sz w:val="20"/>
              </w:rPr>
            </w:pPr>
            <w:r>
              <w:rPr>
                <w:b/>
                <w:sz w:val="20"/>
              </w:rPr>
              <w:t>Nominee</w:t>
            </w:r>
          </w:p>
          <w:p>
            <w:pPr>
              <w:pStyle w:val="TableParagraph"/>
              <w:spacing w:before="5"/>
              <w:rPr>
                <w:sz w:val="20"/>
              </w:rPr>
            </w:pPr>
            <w:r>
              <w:rPr>
                <w:sz w:val="20"/>
              </w:rPr>
              <w:t>SIMPSON, David Mark</w:t>
            </w:r>
          </w:p>
        </w:tc>
        <w:tc>
          <w:tcPr>
            <w:tcW w:w="4528" w:type="dxa"/>
          </w:tcPr>
          <w:p>
            <w:pPr>
              <w:pStyle w:val="TableParagraph"/>
              <w:spacing w:line="220" w:lineRule="exact"/>
              <w:rPr>
                <w:b/>
                <w:sz w:val="20"/>
              </w:rPr>
            </w:pPr>
            <w:r>
              <w:rPr>
                <w:b/>
                <w:sz w:val="20"/>
                <w:u w:val="single"/>
              </w:rPr>
              <w:t>INDIVIDUAL</w:t>
            </w:r>
          </w:p>
          <w:p>
            <w:pPr>
              <w:pStyle w:val="TableParagraph"/>
              <w:spacing w:before="6"/>
              <w:rPr>
                <w:sz w:val="20"/>
              </w:rPr>
            </w:pPr>
            <w:r>
              <w:rPr>
                <w:sz w:val="20"/>
              </w:rPr>
              <w:t>KHURANA, Sharm Thomas</w:t>
            </w:r>
          </w:p>
        </w:tc>
      </w:tr>
    </w:tbl>
    <w:p>
      <w:pPr>
        <w:pStyle w:val="BodyText"/>
        <w:spacing w:before="6"/>
        <w:rPr>
          <w:sz w:val="19"/>
        </w:rPr>
      </w:pPr>
    </w:p>
    <w:p>
      <w:pPr>
        <w:pStyle w:val="BodyText"/>
        <w:ind w:left="1519" w:right="1726"/>
      </w:pPr>
      <w:r>
        <w:rPr/>
        <w:t>Any persons wishing to make written representation in respect of these applications should address the correspondence by Thursday 19 September 2013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4970"/>
      </w:tblGrid>
      <w:tr>
        <w:trPr>
          <w:trHeight w:val="1142" w:hRule="atLeast"/>
        </w:trPr>
        <w:tc>
          <w:tcPr>
            <w:tcW w:w="3772" w:type="dxa"/>
          </w:tcPr>
          <w:p>
            <w:pPr>
              <w:pStyle w:val="TableParagraph"/>
              <w:spacing w:line="225" w:lineRule="exact"/>
              <w:ind w:left="200"/>
              <w:rPr>
                <w:sz w:val="20"/>
              </w:rPr>
            </w:pPr>
            <w:r>
              <w:rPr>
                <w:sz w:val="20"/>
              </w:rPr>
              <w:t>Broker Licensing</w:t>
            </w:r>
          </w:p>
          <w:p>
            <w:pPr>
              <w:pStyle w:val="TableParagraph"/>
              <w:spacing w:line="235" w:lineRule="auto" w:before="4"/>
              <w:ind w:left="200" w:right="772"/>
              <w:rPr>
                <w:sz w:val="20"/>
              </w:rPr>
            </w:pPr>
            <w:r>
              <w:rPr>
                <w:sz w:val="20"/>
              </w:rPr>
              <w:t>Australian Customs and Border Protection Service</w:t>
            </w:r>
          </w:p>
          <w:p>
            <w:pPr>
              <w:pStyle w:val="TableParagraph"/>
              <w:spacing w:before="2"/>
              <w:ind w:left="200"/>
              <w:rPr>
                <w:sz w:val="20"/>
              </w:rPr>
            </w:pPr>
            <w:r>
              <w:rPr>
                <w:sz w:val="20"/>
              </w:rPr>
              <w:t>5 Constitution Avenue</w:t>
            </w:r>
          </w:p>
          <w:p>
            <w:pPr>
              <w:pStyle w:val="TableParagraph"/>
              <w:spacing w:line="210" w:lineRule="exact"/>
              <w:ind w:left="200"/>
              <w:rPr>
                <w:sz w:val="20"/>
              </w:rPr>
            </w:pPr>
            <w:r>
              <w:rPr>
                <w:sz w:val="20"/>
              </w:rPr>
              <w:t>CANBERRA ACT 2601</w:t>
            </w:r>
          </w:p>
        </w:tc>
        <w:tc>
          <w:tcPr>
            <w:tcW w:w="4970" w:type="dxa"/>
          </w:tcPr>
          <w:p>
            <w:pPr>
              <w:pStyle w:val="TableParagraph"/>
              <w:spacing w:before="7"/>
              <w:ind w:left="0"/>
              <w:rPr>
                <w:sz w:val="29"/>
              </w:rPr>
            </w:pPr>
          </w:p>
          <w:p>
            <w:pPr>
              <w:pStyle w:val="TableParagraph"/>
              <w:ind w:left="793"/>
              <w:rPr>
                <w:sz w:val="20"/>
              </w:rPr>
            </w:pPr>
            <w:r>
              <w:rPr>
                <w:sz w:val="20"/>
              </w:rPr>
              <w:t>Or email: </w:t>
            </w:r>
            <w:hyperlink r:id="rId6">
              <w:r>
                <w:rPr>
                  <w:color w:val="0000FF"/>
                  <w:sz w:val="20"/>
                  <w:u w:val="single" w:color="0000FF"/>
                </w:rPr>
                <w:t>brokers.licensing@customs.gov.au</w:t>
              </w:r>
            </w:hyperlink>
          </w:p>
        </w:tc>
      </w:tr>
    </w:tbl>
    <w:p>
      <w:pPr>
        <w:pStyle w:val="BodyText"/>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2"/>
        <w:ind w:left="1519" w:right="1637"/>
      </w:pPr>
      <w:r>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spacing w:before="160"/>
        <w:ind w:left="1519" w:right="8975"/>
      </w:pPr>
      <w:r>
        <w:rPr/>
        <w:t>Ray Carter A/g Director</w:t>
      </w:r>
    </w:p>
    <w:p>
      <w:pPr>
        <w:pStyle w:val="BodyText"/>
        <w:ind w:left="1519"/>
      </w:pPr>
      <w:r>
        <w:rPr/>
        <w:t>Cargo Reporting Policy</w:t>
      </w:r>
    </w:p>
    <w:p>
      <w:pPr>
        <w:pStyle w:val="BodyText"/>
        <w:spacing w:before="1"/>
        <w:ind w:left="1519" w:right="6240"/>
      </w:pPr>
      <w:r>
        <w:rPr/>
        <w:t>and Firearms and Weapons Administration CANBERRA ACT</w:t>
      </w:r>
    </w:p>
    <w:p>
      <w:pPr>
        <w:pStyle w:val="BodyText"/>
        <w:spacing w:before="1"/>
        <w:ind w:left="1519"/>
      </w:pPr>
      <w:r>
        <w:rPr/>
        <w:t>02 September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2020-12-09T22:50:27Z</dcterms:created>
  <dcterms:modified xsi:type="dcterms:W3CDTF">2020-12-09T22:50:27Z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2014-01-09T00:00:00Z</vt:filetime>
  </property>
  <property fmtid="{D5CDD505-2E9C-101B-9397-08002B2CF9AE}" pid="3" name="LastSaved">
    <vt:filetime>2020-12-09T00:00:00Z</vt:filetime>
  </property>
</Properties>
</file>