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6798114" cy="104279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798114" cy="1042797"/>
                    </a:xfrm>
                    <a:prstGeom prst="rect">
                      <a:avLst/>
                    </a:prstGeom>
                  </pic:spPr>
                </pic:pic>
              </a:graphicData>
            </a:graphic>
          </wp:inline>
        </w:drawing>
      </w:r>
      <w:r>
        <w:rPr>
          <w:rFonts w:ascii="Times New Roman"/>
        </w:rPr>
      </w:r>
    </w:p>
    <w:p>
      <w:pPr>
        <w:pStyle w:val="BodyText"/>
        <w:rPr>
          <w:rFonts w:ascii="Times New Roman"/>
        </w:rPr>
      </w:pPr>
    </w:p>
    <w:p>
      <w:pPr>
        <w:pStyle w:val="Title"/>
        <w:spacing w:line="242" w:lineRule="auto" w:before="250"/>
        <w:ind w:right="1263"/>
      </w:pPr>
      <w:r>
        <w:rPr/>
        <w:pict>
          <v:rect style="position:absolute;margin-left:83.543999pt;margin-top:46.291859pt;width:428.33pt;height:.48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2013/48</w:t>
      </w:r>
    </w:p>
    <w:p>
      <w:pPr>
        <w:pStyle w:val="BodyText"/>
        <w:rPr>
          <w:b/>
        </w:rPr>
      </w:pPr>
    </w:p>
    <w:p>
      <w:pPr>
        <w:pStyle w:val="Title"/>
      </w:pPr>
      <w:r>
        <w:rPr/>
        <w:t>Importation of road vehicles</w:t>
      </w:r>
    </w:p>
    <w:p>
      <w:pPr>
        <w:pStyle w:val="BodyText"/>
        <w:rPr>
          <w:b/>
          <w:sz w:val="30"/>
        </w:rPr>
      </w:pPr>
    </w:p>
    <w:p>
      <w:pPr>
        <w:spacing w:before="249"/>
        <w:ind w:left="1239" w:right="1263" w:firstLine="0"/>
        <w:jc w:val="left"/>
        <w:rPr>
          <w:i/>
          <w:sz w:val="20"/>
        </w:rPr>
      </w:pPr>
      <w:r>
        <w:rPr>
          <w:sz w:val="20"/>
        </w:rPr>
        <w:t>This ACN revokes ACN 2001/06 </w:t>
      </w:r>
      <w:hyperlink r:id="rId6">
        <w:r>
          <w:rPr>
            <w:i/>
            <w:sz w:val="20"/>
          </w:rPr>
          <w:t>Guidelines for Entry of  Partially  Dismantled  Vehicles</w:t>
        </w:r>
      </w:hyperlink>
      <w:r>
        <w:rPr>
          <w:i/>
          <w:sz w:val="20"/>
        </w:rPr>
        <w:t>  </w:t>
      </w:r>
      <w:r>
        <w:rPr>
          <w:sz w:val="20"/>
        </w:rPr>
        <w:t>as  ACN 2001/06 refers to revoked tariff classification</w:t>
      </w:r>
      <w:r>
        <w:rPr>
          <w:spacing w:val="-10"/>
          <w:sz w:val="20"/>
        </w:rPr>
        <w:t> </w:t>
      </w:r>
      <w:r>
        <w:rPr>
          <w:sz w:val="20"/>
        </w:rPr>
        <w:t>precedents</w:t>
      </w:r>
      <w:r>
        <w:rPr>
          <w:i/>
          <w:sz w:val="20"/>
        </w:rPr>
        <w:t>.</w:t>
      </w:r>
    </w:p>
    <w:p>
      <w:pPr>
        <w:pStyle w:val="BodyText"/>
        <w:spacing w:before="188"/>
        <w:ind w:left="1239" w:right="1191"/>
        <w:jc w:val="both"/>
      </w:pPr>
      <w:r>
        <w:rPr/>
        <w:t>Importers should contact the Department of Infrastructure and Regional Development (the Department) before importing any vehicle, including disassembled or partly complete road vehicles. Prior to releasing an imported vehicle from its control, the Australian Customs and Border Protection Service may require the importer to provide a vehicle import approval (VIA) or an assessment from the Department that a VIA is not required.</w:t>
      </w:r>
    </w:p>
    <w:p>
      <w:pPr>
        <w:pStyle w:val="BodyText"/>
        <w:spacing w:before="180"/>
        <w:ind w:left="1239" w:right="1263"/>
      </w:pPr>
      <w:r>
        <w:rPr/>
        <w:t>The websites with relevant information are </w:t>
      </w:r>
      <w:hyperlink r:id="rId7">
        <w:r>
          <w:rPr>
            <w:color w:val="0000FF"/>
            <w:u w:val="single" w:color="0000FF"/>
          </w:rPr>
          <w:t>www.infrastructure.gov.au/vehicles/imports</w:t>
        </w:r>
      </w:hyperlink>
      <w:r>
        <w:rPr>
          <w:color w:val="0000FF"/>
        </w:rPr>
        <w:t> </w:t>
      </w:r>
      <w:r>
        <w:rPr/>
        <w:t>and </w:t>
      </w:r>
      <w:hyperlink r:id="rId8">
        <w:r>
          <w:rPr>
            <w:color w:val="0000FF"/>
            <w:u w:val="single" w:color="0000FF"/>
          </w:rPr>
          <w:t>http://www.customs.gov.au/site/page4371.asp</w:t>
        </w:r>
        <w:r>
          <w:rPr/>
          <w:t>.</w:t>
        </w:r>
      </w:hyperlink>
    </w:p>
    <w:p>
      <w:pPr>
        <w:pStyle w:val="BodyText"/>
        <w:spacing w:before="178"/>
        <w:ind w:left="1239" w:right="425"/>
      </w:pPr>
      <w:r>
        <w:rPr/>
        <w:t>Inquiries concerning this notice may be directed to Customs Information and Support Centre on telephone number 1300 363 263 or email </w:t>
      </w:r>
      <w:hyperlink r:id="rId9">
        <w:r>
          <w:rPr/>
          <w:t>information@customs.gov.au.</w:t>
        </w:r>
      </w:hyperlink>
    </w:p>
    <w:p>
      <w:pPr>
        <w:pStyle w:val="BodyText"/>
        <w:rPr>
          <w:sz w:val="22"/>
        </w:rPr>
      </w:pPr>
    </w:p>
    <w:p>
      <w:pPr>
        <w:pStyle w:val="BodyText"/>
        <w:rPr>
          <w:sz w:val="22"/>
        </w:rPr>
      </w:pPr>
    </w:p>
    <w:p>
      <w:pPr>
        <w:pStyle w:val="BodyText"/>
        <w:spacing w:before="8"/>
        <w:rPr>
          <w:sz w:val="31"/>
        </w:rPr>
      </w:pPr>
    </w:p>
    <w:p>
      <w:pPr>
        <w:pStyle w:val="BodyText"/>
        <w:ind w:left="1239" w:right="8746"/>
      </w:pPr>
      <w:r>
        <w:rPr/>
        <w:t>(Signed) Alison Neil</w:t>
      </w:r>
    </w:p>
    <w:p>
      <w:pPr>
        <w:pStyle w:val="BodyText"/>
        <w:spacing w:before="1"/>
        <w:ind w:left="1239"/>
      </w:pPr>
      <w:r>
        <w:rPr/>
        <w:t>Acting National Manager</w:t>
      </w:r>
    </w:p>
    <w:p>
      <w:pPr>
        <w:pStyle w:val="BodyText"/>
        <w:ind w:left="1239" w:right="6022"/>
      </w:pPr>
      <w:r>
        <w:rPr/>
        <w:t>Trade, Policy and Implementation Branch CANBERRA</w:t>
      </w:r>
      <w:r>
        <w:rPr>
          <w:spacing w:val="53"/>
        </w:rPr>
        <w:t> </w:t>
      </w:r>
      <w:r>
        <w:rPr/>
        <w:t>ACT</w:t>
      </w:r>
    </w:p>
    <w:p>
      <w:pPr>
        <w:pStyle w:val="BodyText"/>
        <w:spacing w:before="2"/>
      </w:pPr>
    </w:p>
    <w:p>
      <w:pPr>
        <w:pStyle w:val="BodyText"/>
        <w:ind w:left="1239"/>
        <w:jc w:val="both"/>
      </w:pPr>
      <w:r>
        <w:rPr/>
        <w:t>24 September 2013</w:t>
      </w:r>
    </w:p>
    <w:sectPr>
      <w:type w:val="continuous"/>
      <w:pgSz w:w="11910" w:h="16840"/>
      <w:pgMar w:top="1240" w:bottom="280" w:left="4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227"/>
      <w:ind w:left="1239"/>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content2304.asp" TargetMode="External"/><Relationship Id="rId7" Type="http://schemas.openxmlformats.org/officeDocument/2006/relationships/hyperlink" Target="http://www.infrastructure.gov.au/vehicles/imports" TargetMode="External"/><Relationship Id="rId8" Type="http://schemas.openxmlformats.org/officeDocument/2006/relationships/hyperlink" Target="http://www.customs.gov.au/site/page4371.asp" TargetMode="External"/><Relationship Id="rId9" Type="http://schemas.openxmlformats.org/officeDocument/2006/relationships/hyperlink" Target="mailto:informa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2020-12-09T22:46:44Z</dcterms:created>
  <dcterms:modified xsi:type="dcterms:W3CDTF">2020-12-09T22:46:44Z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2013-09-24T00:00:00Z</vt:filetime>
  </property>
  <property fmtid="{D5CDD505-2E9C-101B-9397-08002B2CF9AE}" pid="3" name="LastSaved">
    <vt:filetime>2020-12-09T00:00:00Z</vt:filetime>
  </property>
</Properties>
</file>