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2013/59</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904"/>
      </w:pPr>
      <w:r>
        <w:rPr/>
        <w:t>The following persons have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INDIVIDUALS</w:t>
      </w:r>
    </w:p>
    <w:p>
      <w:pPr>
        <w:pStyle w:val="BodyText"/>
        <w:spacing w:before="2"/>
        <w:rPr>
          <w:b/>
          <w:sz w:val="12"/>
        </w:rPr>
      </w:pPr>
    </w:p>
    <w:p>
      <w:pPr>
        <w:pStyle w:val="BodyText"/>
        <w:spacing w:before="95"/>
        <w:ind w:left="1630" w:right="7974"/>
      </w:pPr>
      <w:r>
        <w:rPr/>
        <w:t>LIANG, </w:t>
      </w:r>
      <w:r>
        <w:rPr>
          <w:spacing w:val="-4"/>
        </w:rPr>
        <w:t>Qingyuan </w:t>
      </w:r>
      <w:r>
        <w:rPr/>
        <w:t>MODI,</w:t>
      </w:r>
      <w:r>
        <w:rPr>
          <w:spacing w:val="1"/>
        </w:rPr>
        <w:t> </w:t>
      </w:r>
      <w:r>
        <w:rPr/>
        <w:t>Dhvanil</w:t>
      </w:r>
    </w:p>
    <w:p>
      <w:pPr>
        <w:pStyle w:val="BodyText"/>
        <w:spacing w:before="8"/>
        <w:rPr>
          <w:sz w:val="19"/>
        </w:rPr>
      </w:pPr>
    </w:p>
    <w:p>
      <w:pPr>
        <w:pStyle w:val="BodyText"/>
        <w:ind w:left="1519" w:right="1612"/>
      </w:pPr>
      <w:r>
        <w:rPr/>
        <w:t>Any persons wishing to make written representation in respect of these applications should address the correspondence by Thursday 12 December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5215"/>
      </w:tblGrid>
      <w:tr>
        <w:trPr>
          <w:trHeight w:val="1146" w:hRule="atLeast"/>
        </w:trPr>
        <w:tc>
          <w:tcPr>
            <w:tcW w:w="3526" w:type="dxa"/>
          </w:tcPr>
          <w:p>
            <w:pPr>
              <w:pStyle w:val="TableParagraph"/>
              <w:ind w:right="1027"/>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5" w:type="dxa"/>
          </w:tcPr>
          <w:p>
            <w:pPr>
              <w:pStyle w:val="TableParagraph"/>
              <w:spacing w:before="7"/>
              <w:ind w:left="0"/>
              <w:rPr>
                <w:sz w:val="29"/>
              </w:rPr>
            </w:pPr>
          </w:p>
          <w:p>
            <w:pPr>
              <w:pStyle w:val="TableParagraph"/>
              <w:ind w:left="1039"/>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5"/>
      </w:pPr>
    </w:p>
    <w:p>
      <w:pPr>
        <w:pStyle w:val="BodyText"/>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519" w:right="8919"/>
      </w:pPr>
      <w:r>
        <w:rPr/>
        <w:t>John Arndell Director</w:t>
      </w:r>
    </w:p>
    <w:p>
      <w:pPr>
        <w:pStyle w:val="BodyText"/>
        <w:spacing w:before="1"/>
        <w:ind w:left="1519" w:right="7974"/>
      </w:pPr>
      <w:r>
        <w:rPr/>
        <w:t>Cargo Reporting Policy CANBERRA ACT</w:t>
      </w:r>
    </w:p>
    <w:p>
      <w:pPr>
        <w:pStyle w:val="BodyText"/>
        <w:spacing w:before="121"/>
        <w:ind w:left="1519"/>
      </w:pPr>
      <w:r>
        <w:rPr/>
        <w:t>25 November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2020-12-09T22:36:09Z</dcterms:created>
  <dcterms:modified xsi:type="dcterms:W3CDTF">2020-12-09T22:36:09Z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2020-12-09T00:00:00Z</vt:filetime>
  </property>
</Properties>
</file>