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ge;z-index:15729664" from="14.063559pt,139.491928pt" to="584.899811pt,139.491928pt" stroked="true" strokeweight="6.848441pt" strokecolor="#000000">
            <v:stroke dashstyle="solid"/>
            <w10:wrap type="none"/>
          </v:line>
        </w:pict>
      </w:r>
    </w:p>
    <w:p>
      <w:pPr>
        <w:pStyle w:val="Heading1"/>
        <w:spacing w:before="89"/>
        <w:ind w:left="1477"/>
        <w:jc w:val="left"/>
        <w:rPr>
          <w:rFonts w:ascii="Times New Roman"/>
        </w:rPr>
      </w:pPr>
      <w:r>
        <w:rPr/>
        <w:drawing>
          <wp:anchor distT="0" distB="0" distL="0" distR="0" allowOverlap="1" layoutInCell="1" locked="0" behindDoc="1" simplePos="0" relativeHeight="487421440">
            <wp:simplePos x="0" y="0"/>
            <wp:positionH relativeFrom="page">
              <wp:posOffset>732747</wp:posOffset>
            </wp:positionH>
            <wp:positionV relativeFrom="paragraph">
              <wp:posOffset>-90121</wp:posOffset>
            </wp:positionV>
            <wp:extent cx="810601" cy="631714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601" cy="631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" w:id="1"/>
      <w:bookmarkEnd w:id="1"/>
      <w:r>
        <w:rPr>
          <w:b w:val="0"/>
        </w:rPr>
      </w:r>
      <w:r>
        <w:rPr>
          <w:rFonts w:ascii="Times New Roman"/>
          <w:color w:val="182A3D"/>
          <w:w w:val="95"/>
          <w:u w:val="thick" w:color="182A3D"/>
        </w:rPr>
        <w:t>Australian</w:t>
      </w:r>
      <w:r>
        <w:rPr>
          <w:rFonts w:ascii="Times New Roman"/>
          <w:color w:val="182A3D"/>
          <w:spacing w:val="8"/>
          <w:w w:val="95"/>
          <w:u w:val="thick" w:color="182A3D"/>
        </w:rPr>
        <w:t> </w:t>
      </w:r>
      <w:r>
        <w:rPr>
          <w:rFonts w:ascii="Times New Roman"/>
          <w:color w:val="182A3D"/>
          <w:w w:val="95"/>
          <w:u w:val="thick" w:color="182A3D"/>
        </w:rPr>
        <w:t>Government</w:t>
      </w:r>
    </w:p>
    <w:p>
      <w:pPr>
        <w:spacing w:line="259" w:lineRule="auto" w:before="119"/>
        <w:ind w:left="1481" w:right="5090" w:hanging="313"/>
        <w:jc w:val="left"/>
        <w:rPr>
          <w:rFonts w:ascii="Times New Roman" w:hAnsi="Times New Roman"/>
          <w:b/>
          <w:sz w:val="25"/>
        </w:rPr>
      </w:pPr>
      <w:r>
        <w:rPr>
          <w:rFonts w:ascii="Times New Roman" w:hAnsi="Times New Roman"/>
          <w:color w:val="3B3D3D"/>
          <w:sz w:val="25"/>
        </w:rPr>
        <w:t>·•' </w:t>
      </w:r>
      <w:r>
        <w:rPr>
          <w:rFonts w:ascii="Times New Roman" w:hAnsi="Times New Roman"/>
          <w:b/>
          <w:color w:val="182A3D"/>
          <w:sz w:val="25"/>
        </w:rPr>
        <w:t>Australian Customs and </w:t>
      </w:r>
      <w:r>
        <w:rPr>
          <w:rFonts w:ascii="Times New Roman" w:hAnsi="Times New Roman"/>
          <w:b/>
          <w:color w:val="182A3D"/>
          <w:w w:val="95"/>
          <w:sz w:val="25"/>
        </w:rPr>
        <w:t>Border Protection</w:t>
      </w:r>
      <w:r>
        <w:rPr>
          <w:rFonts w:ascii="Times New Roman" w:hAnsi="Times New Roman"/>
          <w:b/>
          <w:color w:val="182A3D"/>
          <w:spacing w:val="1"/>
          <w:w w:val="95"/>
          <w:sz w:val="25"/>
        </w:rPr>
        <w:t> </w:t>
      </w:r>
      <w:r>
        <w:rPr>
          <w:rFonts w:ascii="Times New Roman" w:hAnsi="Times New Roman"/>
          <w:b/>
          <w:color w:val="182A3D"/>
          <w:w w:val="95"/>
          <w:sz w:val="25"/>
        </w:rPr>
        <w:t>Service</w:t>
      </w: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spacing w:before="9"/>
        <w:rPr>
          <w:rFonts w:ascii="Times New Roman"/>
          <w:b/>
          <w:sz w:val="41"/>
        </w:rPr>
      </w:pPr>
    </w:p>
    <w:p>
      <w:pPr>
        <w:pStyle w:val="Heading1"/>
        <w:spacing w:line="249" w:lineRule="auto" w:before="1" w:after="10"/>
        <w:ind w:right="797"/>
      </w:pPr>
      <w:r>
        <w:rPr>
          <w:color w:val="131615"/>
          <w:w w:val="105"/>
        </w:rPr>
        <w:t>AUSTRALIAN CUSTOMS AND BORDER PROTECTION NOTICE NO. 2013/66</w:t>
      </w:r>
    </w:p>
    <w:p>
      <w:pPr>
        <w:pStyle w:val="BodyText"/>
        <w:spacing w:line="20" w:lineRule="exact"/>
        <w:ind w:left="519"/>
        <w:rPr>
          <w:sz w:val="2"/>
        </w:rPr>
      </w:pPr>
      <w:r>
        <w:rPr>
          <w:sz w:val="2"/>
        </w:rPr>
        <w:pict>
          <v:group style="width:430.6pt;height:.75pt;mso-position-horizontal-relative:char;mso-position-vertical-relative:line" coordorigin="0,0" coordsize="8612,15">
            <v:line style="position:absolute" from="0,7" to="8611,7" stroked="true" strokeweight=".720889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6"/>
        <w:rPr>
          <w:b/>
          <w:sz w:val="24"/>
        </w:rPr>
      </w:pPr>
    </w:p>
    <w:p>
      <w:pPr>
        <w:spacing w:before="0"/>
        <w:ind w:left="612" w:right="772" w:firstLine="0"/>
        <w:jc w:val="center"/>
        <w:rPr>
          <w:b/>
          <w:sz w:val="27"/>
        </w:rPr>
      </w:pPr>
      <w:r>
        <w:rPr>
          <w:b/>
          <w:color w:val="131615"/>
          <w:w w:val="105"/>
          <w:sz w:val="27"/>
        </w:rPr>
        <w:t>Changes to the Import Processing Charge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254" w:lineRule="auto" w:before="184"/>
        <w:ind w:left="563" w:right="877" w:firstLine="3"/>
      </w:pPr>
      <w:r>
        <w:rPr>
          <w:color w:val="131615"/>
          <w:w w:val="105"/>
        </w:rPr>
        <w:t>The Import Processing </w:t>
      </w:r>
      <w:r>
        <w:rPr>
          <w:color w:val="2A2A2A"/>
          <w:w w:val="105"/>
        </w:rPr>
        <w:t>Charges Amendment Bill 2013 </w:t>
      </w:r>
      <w:r>
        <w:rPr>
          <w:color w:val="131615"/>
          <w:w w:val="105"/>
        </w:rPr>
        <w:t>has </w:t>
      </w:r>
      <w:r>
        <w:rPr>
          <w:color w:val="2A2A2A"/>
          <w:w w:val="105"/>
        </w:rPr>
        <w:t>passed both </w:t>
      </w:r>
      <w:r>
        <w:rPr>
          <w:color w:val="131615"/>
          <w:w w:val="105"/>
        </w:rPr>
        <w:t>Houses </w:t>
      </w:r>
      <w:r>
        <w:rPr>
          <w:color w:val="2A2A2A"/>
          <w:w w:val="105"/>
        </w:rPr>
        <w:t>of Parliament. </w:t>
      </w:r>
      <w:r>
        <w:rPr>
          <w:color w:val="131615"/>
          <w:w w:val="105"/>
        </w:rPr>
        <w:t>It </w:t>
      </w:r>
      <w:r>
        <w:rPr>
          <w:color w:val="2A2A2A"/>
          <w:w w:val="105"/>
        </w:rPr>
        <w:t>is expected that </w:t>
      </w:r>
      <w:r>
        <w:rPr>
          <w:color w:val="131615"/>
          <w:w w:val="105"/>
        </w:rPr>
        <w:t>Royal </w:t>
      </w:r>
      <w:r>
        <w:rPr>
          <w:color w:val="2A2A2A"/>
          <w:w w:val="105"/>
        </w:rPr>
        <w:t>Assent will be completed shortly. The </w:t>
      </w:r>
      <w:r>
        <w:rPr>
          <w:color w:val="131615"/>
          <w:w w:val="105"/>
        </w:rPr>
        <w:t>Bill </w:t>
      </w:r>
      <w:r>
        <w:rPr>
          <w:color w:val="2A2A2A"/>
          <w:w w:val="105"/>
        </w:rPr>
        <w:t>amends </w:t>
      </w:r>
      <w:r>
        <w:rPr>
          <w:color w:val="131615"/>
          <w:w w:val="105"/>
        </w:rPr>
        <w:t>the </w:t>
      </w:r>
      <w:r>
        <w:rPr>
          <w:i/>
          <w:color w:val="2A2A2A"/>
          <w:w w:val="105"/>
        </w:rPr>
        <w:t>Import </w:t>
      </w:r>
      <w:r>
        <w:rPr>
          <w:i/>
          <w:color w:val="131615"/>
          <w:w w:val="105"/>
        </w:rPr>
        <w:t>Processing </w:t>
      </w:r>
      <w:r>
        <w:rPr>
          <w:i/>
          <w:color w:val="2A2A2A"/>
          <w:w w:val="105"/>
        </w:rPr>
        <w:t>Charges Act 2001 </w:t>
      </w:r>
      <w:r>
        <w:rPr>
          <w:color w:val="2A2A2A"/>
          <w:w w:val="105"/>
        </w:rPr>
        <w:t>to </w:t>
      </w:r>
      <w:r>
        <w:rPr>
          <w:color w:val="131615"/>
          <w:w w:val="105"/>
        </w:rPr>
        <w:t>increase </w:t>
      </w:r>
      <w:r>
        <w:rPr>
          <w:color w:val="2A2A2A"/>
          <w:w w:val="105"/>
        </w:rPr>
        <w:t>the import processing charges for air</w:t>
      </w:r>
      <w:r>
        <w:rPr>
          <w:color w:val="4D4F4F"/>
          <w:w w:val="105"/>
        </w:rPr>
        <w:t>, </w:t>
      </w:r>
      <w:r>
        <w:rPr>
          <w:color w:val="2A2A2A"/>
          <w:w w:val="105"/>
        </w:rPr>
        <w:t>sea and post consignments with a value of $10</w:t>
      </w:r>
      <w:r>
        <w:rPr>
          <w:color w:val="4D4F4F"/>
          <w:w w:val="105"/>
        </w:rPr>
        <w:t>,</w:t>
      </w:r>
      <w:r>
        <w:rPr>
          <w:color w:val="2A2A2A"/>
          <w:w w:val="105"/>
        </w:rPr>
        <w:t>000 or </w:t>
      </w:r>
      <w:r>
        <w:rPr>
          <w:color w:val="131615"/>
          <w:w w:val="105"/>
        </w:rPr>
        <w:t>more. The </w:t>
      </w:r>
      <w:r>
        <w:rPr>
          <w:color w:val="2A2A2A"/>
          <w:w w:val="105"/>
        </w:rPr>
        <w:t>current import processing charges for consignments valued </w:t>
      </w:r>
      <w:r>
        <w:rPr>
          <w:color w:val="3B3D3D"/>
          <w:w w:val="105"/>
        </w:rPr>
        <w:t>at </w:t>
      </w:r>
      <w:r>
        <w:rPr>
          <w:color w:val="2A2A2A"/>
          <w:w w:val="105"/>
        </w:rPr>
        <w:t>more </w:t>
      </w:r>
      <w:r>
        <w:rPr>
          <w:color w:val="131615"/>
          <w:w w:val="105"/>
        </w:rPr>
        <w:t>than </w:t>
      </w:r>
      <w:r>
        <w:rPr>
          <w:color w:val="2A2A2A"/>
          <w:w w:val="105"/>
        </w:rPr>
        <w:t>$1</w:t>
      </w:r>
      <w:r>
        <w:rPr>
          <w:color w:val="4D4F4F"/>
          <w:w w:val="105"/>
        </w:rPr>
        <w:t>,</w:t>
      </w:r>
      <w:r>
        <w:rPr>
          <w:color w:val="131615"/>
          <w:w w:val="105"/>
        </w:rPr>
        <w:t>000 </w:t>
      </w:r>
      <w:r>
        <w:rPr>
          <w:color w:val="2A2A2A"/>
          <w:w w:val="105"/>
        </w:rPr>
        <w:t>and </w:t>
      </w:r>
      <w:r>
        <w:rPr>
          <w:color w:val="010101"/>
          <w:w w:val="105"/>
        </w:rPr>
        <w:t>l</w:t>
      </w:r>
      <w:r>
        <w:rPr>
          <w:color w:val="2A2A2A"/>
          <w:w w:val="105"/>
        </w:rPr>
        <w:t>ess </w:t>
      </w:r>
      <w:r>
        <w:rPr>
          <w:color w:val="131615"/>
          <w:w w:val="105"/>
        </w:rPr>
        <w:t>than </w:t>
      </w:r>
      <w:r>
        <w:rPr>
          <w:color w:val="3B3D3D"/>
          <w:w w:val="105"/>
        </w:rPr>
        <w:t>$1</w:t>
      </w:r>
      <w:r>
        <w:rPr>
          <w:color w:val="131615"/>
          <w:w w:val="105"/>
        </w:rPr>
        <w:t>0</w:t>
      </w:r>
      <w:r>
        <w:rPr>
          <w:color w:val="4D4F4F"/>
          <w:w w:val="105"/>
        </w:rPr>
        <w:t>,</w:t>
      </w:r>
      <w:r>
        <w:rPr>
          <w:color w:val="2A2A2A"/>
          <w:w w:val="105"/>
        </w:rPr>
        <w:t>000 will continue to apply</w:t>
      </w:r>
      <w:r>
        <w:rPr>
          <w:color w:val="4D4F4F"/>
          <w:w w:val="105"/>
        </w:rPr>
        <w:t>. </w:t>
      </w:r>
      <w:r>
        <w:rPr>
          <w:color w:val="131615"/>
          <w:w w:val="105"/>
        </w:rPr>
        <w:t>There </w:t>
      </w:r>
      <w:r>
        <w:rPr>
          <w:color w:val="2A2A2A"/>
          <w:w w:val="105"/>
        </w:rPr>
        <w:t>will continue to be no </w:t>
      </w:r>
      <w:r>
        <w:rPr>
          <w:color w:val="131615"/>
          <w:w w:val="105"/>
        </w:rPr>
        <w:t>import </w:t>
      </w:r>
      <w:r>
        <w:rPr>
          <w:color w:val="2A2A2A"/>
          <w:w w:val="105"/>
        </w:rPr>
        <w:t>processing charge for consignments valued at $1</w:t>
      </w:r>
      <w:r>
        <w:rPr>
          <w:color w:val="4D4F4F"/>
          <w:w w:val="105"/>
        </w:rPr>
        <w:t>,</w:t>
      </w:r>
      <w:r>
        <w:rPr>
          <w:color w:val="2A2A2A"/>
          <w:w w:val="105"/>
        </w:rPr>
        <w:t>000 or </w:t>
      </w:r>
      <w:r>
        <w:rPr>
          <w:color w:val="131615"/>
          <w:w w:val="105"/>
        </w:rPr>
        <w:t>les</w:t>
      </w:r>
      <w:r>
        <w:rPr>
          <w:color w:val="3B3D3D"/>
          <w:w w:val="105"/>
        </w:rPr>
        <w:t>s.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244" w:lineRule="auto" w:before="1"/>
        <w:ind w:left="564" w:right="1406" w:firstLine="1"/>
      </w:pPr>
      <w:r>
        <w:rPr>
          <w:color w:val="131615"/>
          <w:w w:val="105"/>
        </w:rPr>
        <w:t>These </w:t>
      </w:r>
      <w:r>
        <w:rPr>
          <w:color w:val="2A2A2A"/>
          <w:w w:val="105"/>
        </w:rPr>
        <w:t>changes introduce a two-tiered schedule of charges </w:t>
      </w:r>
      <w:r>
        <w:rPr>
          <w:color w:val="131615"/>
          <w:w w:val="105"/>
        </w:rPr>
        <w:t>that </w:t>
      </w:r>
      <w:r>
        <w:rPr>
          <w:color w:val="2A2A2A"/>
          <w:w w:val="105"/>
        </w:rPr>
        <w:t>wi</w:t>
      </w:r>
      <w:r>
        <w:rPr>
          <w:color w:val="010101"/>
          <w:w w:val="105"/>
        </w:rPr>
        <w:t>ll </w:t>
      </w:r>
      <w:r>
        <w:rPr>
          <w:color w:val="2A2A2A"/>
          <w:w w:val="105"/>
        </w:rPr>
        <w:t>come into effect on   1 January 2014. The Australian Customs and </w:t>
      </w:r>
      <w:r>
        <w:rPr>
          <w:color w:val="131615"/>
          <w:spacing w:val="-5"/>
          <w:w w:val="105"/>
        </w:rPr>
        <w:t>Bord</w:t>
      </w:r>
      <w:r>
        <w:rPr>
          <w:color w:val="3B3D3D"/>
          <w:spacing w:val="-5"/>
          <w:w w:val="105"/>
        </w:rPr>
        <w:t>er </w:t>
      </w:r>
      <w:r>
        <w:rPr>
          <w:color w:val="2A2A2A"/>
          <w:w w:val="105"/>
        </w:rPr>
        <w:t>Protection </w:t>
      </w:r>
      <w:r>
        <w:rPr>
          <w:color w:val="131615"/>
          <w:w w:val="105"/>
        </w:rPr>
        <w:t>Notice </w:t>
      </w:r>
      <w:r>
        <w:rPr>
          <w:color w:val="2A2A2A"/>
          <w:w w:val="105"/>
        </w:rPr>
        <w:t>2013/63</w:t>
      </w:r>
      <w:r>
        <w:rPr>
          <w:color w:val="4D4F4F"/>
          <w:w w:val="105"/>
        </w:rPr>
        <w:t>;</w:t>
      </w:r>
      <w:r>
        <w:rPr>
          <w:color w:val="4D4F4F"/>
          <w:spacing w:val="35"/>
          <w:w w:val="105"/>
        </w:rPr>
        <w:t> </w:t>
      </w:r>
      <w:r>
        <w:rPr>
          <w:color w:val="4D4F4F"/>
          <w:w w:val="105"/>
        </w:rPr>
        <w:t>"</w:t>
      </w:r>
      <w:r>
        <w:rPr>
          <w:color w:val="2A2A2A"/>
          <w:w w:val="105"/>
        </w:rPr>
        <w:t>Import</w:t>
      </w:r>
    </w:p>
    <w:p>
      <w:pPr>
        <w:pStyle w:val="BodyText"/>
        <w:spacing w:before="8"/>
        <w:ind w:left="570"/>
      </w:pPr>
      <w:r>
        <w:rPr>
          <w:color w:val="131615"/>
          <w:w w:val="105"/>
        </w:rPr>
        <w:t>Proces</w:t>
      </w:r>
      <w:r>
        <w:rPr>
          <w:color w:val="3B3D3D"/>
          <w:w w:val="105"/>
        </w:rPr>
        <w:t>s</w:t>
      </w:r>
      <w:r>
        <w:rPr>
          <w:color w:val="131615"/>
          <w:w w:val="105"/>
        </w:rPr>
        <w:t>ing </w:t>
      </w:r>
      <w:r>
        <w:rPr>
          <w:color w:val="2A2A2A"/>
          <w:w w:val="105"/>
        </w:rPr>
        <w:t>Charges Amendment Bill 2013</w:t>
      </w:r>
      <w:r>
        <w:rPr>
          <w:color w:val="4D4F4F"/>
          <w:w w:val="105"/>
        </w:rPr>
        <w:t>" </w:t>
      </w:r>
      <w:r>
        <w:rPr>
          <w:color w:val="2A2A2A"/>
          <w:w w:val="105"/>
        </w:rPr>
        <w:t>provides background </w:t>
      </w:r>
      <w:r>
        <w:rPr>
          <w:color w:val="131615"/>
          <w:w w:val="105"/>
        </w:rPr>
        <w:t>information </w:t>
      </w:r>
      <w:r>
        <w:rPr>
          <w:color w:val="2A2A2A"/>
          <w:w w:val="105"/>
        </w:rPr>
        <w:t>on these changes.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before="1"/>
        <w:ind w:left="566"/>
      </w:pPr>
      <w:r>
        <w:rPr>
          <w:color w:val="131615"/>
          <w:w w:val="105"/>
        </w:rPr>
        <w:t>The </w:t>
      </w:r>
      <w:r>
        <w:rPr>
          <w:color w:val="010101"/>
          <w:w w:val="105"/>
        </w:rPr>
        <w:t>r</w:t>
      </w:r>
      <w:r>
        <w:rPr>
          <w:color w:val="2A2A2A"/>
          <w:w w:val="105"/>
        </w:rPr>
        <w:t>evised schedule of charges is </w:t>
      </w:r>
      <w:r>
        <w:rPr>
          <w:color w:val="3B3D3D"/>
          <w:w w:val="105"/>
        </w:rPr>
        <w:t>summarised </w:t>
      </w:r>
      <w:r>
        <w:rPr>
          <w:color w:val="131615"/>
          <w:w w:val="105"/>
        </w:rPr>
        <w:t>in th</w:t>
      </w:r>
      <w:r>
        <w:rPr>
          <w:color w:val="3B3D3D"/>
          <w:w w:val="105"/>
        </w:rPr>
        <w:t>e </w:t>
      </w:r>
      <w:r>
        <w:rPr>
          <w:color w:val="2A2A2A"/>
          <w:w w:val="105"/>
        </w:rPr>
        <w:t>tab</w:t>
      </w:r>
      <w:r>
        <w:rPr>
          <w:color w:val="010101"/>
          <w:w w:val="105"/>
        </w:rPr>
        <w:t>l</w:t>
      </w:r>
      <w:r>
        <w:rPr>
          <w:color w:val="2A2A2A"/>
          <w:w w:val="105"/>
        </w:rPr>
        <w:t>e below.</w:t>
      </w:r>
    </w:p>
    <w:p>
      <w:pPr>
        <w:pStyle w:val="BodyText"/>
        <w:spacing w:before="5"/>
        <w:rPr>
          <w:sz w:val="18"/>
        </w:rPr>
      </w:pPr>
    </w:p>
    <w:tbl>
      <w:tblPr>
        <w:tblW w:w="0" w:type="auto"/>
        <w:jc w:val="left"/>
        <w:tblInd w:w="60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7"/>
        <w:gridCol w:w="2409"/>
        <w:gridCol w:w="2402"/>
        <w:gridCol w:w="1984"/>
      </w:tblGrid>
      <w:tr>
        <w:trPr>
          <w:trHeight w:val="344" w:hRule="atLeast"/>
        </w:trPr>
        <w:tc>
          <w:tcPr>
            <w:tcW w:w="8822" w:type="dxa"/>
            <w:gridSpan w:val="4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8"/>
              <w:ind w:left="3466" w:right="3397"/>
              <w:jc w:val="center"/>
              <w:rPr>
                <w:b/>
                <w:sz w:val="18"/>
              </w:rPr>
            </w:pPr>
            <w:r>
              <w:rPr>
                <w:b/>
                <w:color w:val="F2F6F6"/>
                <w:w w:val="105"/>
                <w:sz w:val="18"/>
                <w:shd w:fill="0F1311" w:color="auto" w:val="clear"/>
              </w:rPr>
              <w:t>Schedule of Charges</w:t>
            </w:r>
          </w:p>
        </w:tc>
      </w:tr>
      <w:tr>
        <w:trPr>
          <w:trHeight w:val="611" w:hRule="atLeast"/>
        </w:trPr>
        <w:tc>
          <w:tcPr>
            <w:tcW w:w="2027" w:type="dxa"/>
            <w:vMerge w:val="restart"/>
            <w:tcBorders>
              <w:top w:val="single" w:sz="18" w:space="0" w:color="000000"/>
              <w:left w:val="thinThickMediumGap" w:sz="9" w:space="0" w:color="E2E6E6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692" w:val="left" w:leader="none"/>
              </w:tabs>
              <w:spacing w:before="29"/>
              <w:ind w:left="-25"/>
              <w:rPr>
                <w:b/>
                <w:sz w:val="18"/>
              </w:rPr>
            </w:pPr>
            <w:r>
              <w:rPr>
                <w:color w:val="3B3D3D"/>
                <w:spacing w:val="-10"/>
                <w:w w:val="110"/>
                <w:position w:val="13"/>
                <w:sz w:val="16"/>
              </w:rPr>
              <w:t>I</w:t>
            </w:r>
            <w:r>
              <w:rPr>
                <w:color w:val="C8CACC"/>
                <w:spacing w:val="-10"/>
                <w:w w:val="110"/>
                <w:position w:val="13"/>
                <w:sz w:val="16"/>
              </w:rPr>
              <w:t>I</w:t>
              <w:tab/>
            </w:r>
            <w:r>
              <w:rPr>
                <w:b/>
                <w:color w:val="010101"/>
                <w:w w:val="110"/>
                <w:sz w:val="18"/>
              </w:rPr>
              <w:t>Import</w:t>
            </w:r>
          </w:p>
          <w:p>
            <w:pPr>
              <w:pStyle w:val="TableParagraph"/>
              <w:tabs>
                <w:tab w:pos="357" w:val="left" w:leader="none"/>
              </w:tabs>
              <w:spacing w:line="259" w:lineRule="exact" w:before="23"/>
              <w:ind w:left="-32"/>
              <w:rPr>
                <w:b/>
                <w:sz w:val="18"/>
              </w:rPr>
            </w:pPr>
            <w:r>
              <w:rPr>
                <w:color w:val="3B3D3D"/>
                <w:spacing w:val="-16"/>
                <w:w w:val="105"/>
                <w:position w:val="-5"/>
                <w:sz w:val="24"/>
              </w:rPr>
              <w:t>I</w:t>
            </w:r>
            <w:r>
              <w:rPr>
                <w:color w:val="C8CACC"/>
                <w:spacing w:val="-16"/>
                <w:w w:val="105"/>
                <w:position w:val="-5"/>
                <w:sz w:val="24"/>
              </w:rPr>
              <w:t>!</w:t>
              <w:tab/>
            </w:r>
            <w:r>
              <w:rPr>
                <w:b/>
                <w:color w:val="131615"/>
                <w:w w:val="105"/>
                <w:sz w:val="18"/>
              </w:rPr>
              <w:t>Consignment</w:t>
            </w:r>
          </w:p>
          <w:p>
            <w:pPr>
              <w:pStyle w:val="TableParagraph"/>
              <w:spacing w:line="186" w:lineRule="exact"/>
              <w:ind w:left="722" w:right="694"/>
              <w:jc w:val="center"/>
              <w:rPr>
                <w:b/>
                <w:sz w:val="18"/>
              </w:rPr>
            </w:pPr>
            <w:r>
              <w:rPr>
                <w:b/>
                <w:color w:val="010101"/>
                <w:w w:val="110"/>
                <w:sz w:val="18"/>
              </w:rPr>
              <w:t>Value</w:t>
            </w:r>
          </w:p>
        </w:tc>
        <w:tc>
          <w:tcPr>
            <w:tcW w:w="4811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6" w:lineRule="auto" w:before="32"/>
              <w:ind w:left="1050" w:right="986" w:firstLine="526"/>
              <w:rPr>
                <w:b/>
                <w:sz w:val="18"/>
              </w:rPr>
            </w:pPr>
            <w:r>
              <w:rPr>
                <w:b/>
                <w:color w:val="131615"/>
                <w:w w:val="110"/>
                <w:sz w:val="18"/>
              </w:rPr>
              <w:t>Import </w:t>
            </w:r>
            <w:r>
              <w:rPr>
                <w:b/>
                <w:color w:val="010101"/>
                <w:w w:val="110"/>
                <w:sz w:val="18"/>
              </w:rPr>
              <w:t>Declaration </w:t>
            </w:r>
            <w:r>
              <w:rPr>
                <w:b/>
                <w:color w:val="131615"/>
                <w:w w:val="110"/>
                <w:sz w:val="18"/>
              </w:rPr>
              <w:t>Import</w:t>
            </w:r>
            <w:r>
              <w:rPr>
                <w:b/>
                <w:color w:val="131615"/>
                <w:spacing w:val="-32"/>
                <w:w w:val="110"/>
                <w:sz w:val="18"/>
              </w:rPr>
              <w:t> </w:t>
            </w:r>
            <w:r>
              <w:rPr>
                <w:b/>
                <w:color w:val="131615"/>
                <w:w w:val="110"/>
                <w:sz w:val="18"/>
              </w:rPr>
              <w:t>(N10)</w:t>
            </w:r>
            <w:r>
              <w:rPr>
                <w:b/>
                <w:color w:val="131615"/>
                <w:spacing w:val="-36"/>
                <w:w w:val="110"/>
                <w:sz w:val="18"/>
              </w:rPr>
              <w:t> </w:t>
            </w:r>
            <w:r>
              <w:rPr>
                <w:b/>
                <w:color w:val="131615"/>
                <w:w w:val="110"/>
                <w:sz w:val="18"/>
              </w:rPr>
              <w:t>Warehouse</w:t>
            </w:r>
            <w:r>
              <w:rPr>
                <w:b/>
                <w:color w:val="131615"/>
                <w:spacing w:val="-31"/>
                <w:w w:val="110"/>
                <w:sz w:val="18"/>
              </w:rPr>
              <w:t> </w:t>
            </w:r>
            <w:r>
              <w:rPr>
                <w:b/>
                <w:color w:val="131615"/>
                <w:w w:val="110"/>
                <w:sz w:val="18"/>
              </w:rPr>
              <w:t>(N20)</w:t>
            </w:r>
          </w:p>
        </w:tc>
        <w:tc>
          <w:tcPr>
            <w:tcW w:w="1984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33"/>
              <w:ind w:left="659"/>
              <w:rPr>
                <w:b/>
                <w:sz w:val="18"/>
              </w:rPr>
            </w:pPr>
            <w:r>
              <w:rPr>
                <w:b/>
                <w:color w:val="131615"/>
                <w:w w:val="110"/>
                <w:sz w:val="18"/>
              </w:rPr>
              <w:t>Paid By</w:t>
            </w:r>
          </w:p>
        </w:tc>
      </w:tr>
      <w:tr>
        <w:trPr>
          <w:trHeight w:val="338" w:hRule="atLeast"/>
        </w:trPr>
        <w:tc>
          <w:tcPr>
            <w:tcW w:w="2027" w:type="dxa"/>
            <w:vMerge/>
            <w:tcBorders>
              <w:top w:val="nil"/>
              <w:left w:val="thinThickMediumGap" w:sz="9" w:space="0" w:color="E2E6E6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1"/>
              <w:ind w:left="760"/>
              <w:rPr>
                <w:b/>
                <w:sz w:val="18"/>
              </w:rPr>
            </w:pPr>
            <w:r>
              <w:rPr>
                <w:b/>
                <w:color w:val="010101"/>
                <w:w w:val="110"/>
                <w:sz w:val="18"/>
              </w:rPr>
              <w:t>Elect</w:t>
            </w:r>
            <w:r>
              <w:rPr>
                <w:b/>
                <w:color w:val="2A2A2A"/>
                <w:w w:val="110"/>
                <w:sz w:val="18"/>
              </w:rPr>
              <w:t>ronic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4"/>
              <w:ind w:left="609"/>
              <w:rPr>
                <w:b/>
                <w:sz w:val="18"/>
              </w:rPr>
            </w:pPr>
            <w:r>
              <w:rPr>
                <w:b/>
                <w:color w:val="131615"/>
                <w:w w:val="105"/>
                <w:sz w:val="18"/>
              </w:rPr>
              <w:t>Documentary</w:t>
            </w:r>
          </w:p>
        </w:tc>
        <w:tc>
          <w:tcPr>
            <w:tcW w:w="198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01" w:hRule="atLeast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sz w:val="15"/>
              </w:rPr>
            </w:pPr>
          </w:p>
          <w:p>
            <w:pPr>
              <w:pStyle w:val="TableParagraph"/>
              <w:spacing w:line="244" w:lineRule="auto"/>
              <w:ind w:left="205" w:right="156"/>
              <w:jc w:val="center"/>
              <w:rPr>
                <w:sz w:val="19"/>
              </w:rPr>
            </w:pPr>
            <w:r>
              <w:rPr>
                <w:color w:val="2A2A2A"/>
                <w:w w:val="110"/>
                <w:sz w:val="19"/>
              </w:rPr>
              <w:t>More than $1,000 but less than</w:t>
            </w:r>
          </w:p>
          <w:p>
            <w:pPr>
              <w:pStyle w:val="TableParagraph"/>
              <w:spacing w:before="16"/>
              <w:ind w:left="205" w:right="133"/>
              <w:jc w:val="center"/>
              <w:rPr>
                <w:sz w:val="19"/>
              </w:rPr>
            </w:pPr>
            <w:r>
              <w:rPr>
                <w:color w:val="2A2A2A"/>
                <w:w w:val="110"/>
                <w:sz w:val="19"/>
              </w:rPr>
              <w:t>$10</w:t>
            </w:r>
            <w:r>
              <w:rPr>
                <w:color w:val="5D5E5E"/>
                <w:w w:val="110"/>
                <w:sz w:val="19"/>
              </w:rPr>
              <w:t>,</w:t>
            </w:r>
            <w:r>
              <w:rPr>
                <w:color w:val="2A2A2A"/>
                <w:w w:val="110"/>
                <w:sz w:val="19"/>
              </w:rPr>
              <w:t>000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309" w:lineRule="auto"/>
              <w:ind w:left="521" w:right="365" w:firstLine="214"/>
              <w:rPr>
                <w:sz w:val="19"/>
              </w:rPr>
            </w:pPr>
            <w:r>
              <w:rPr>
                <w:color w:val="2A2A2A"/>
                <w:w w:val="110"/>
                <w:sz w:val="19"/>
              </w:rPr>
              <w:t>Sea </w:t>
            </w:r>
            <w:r>
              <w:rPr>
                <w:color w:val="3B3D3D"/>
                <w:w w:val="110"/>
                <w:sz w:val="19"/>
              </w:rPr>
              <w:t>$50.00 </w:t>
            </w:r>
            <w:r>
              <w:rPr>
                <w:color w:val="2A2A2A"/>
                <w:w w:val="110"/>
                <w:sz w:val="19"/>
              </w:rPr>
              <w:t>Air/ </w:t>
            </w:r>
            <w:r>
              <w:rPr>
                <w:color w:val="131615"/>
                <w:w w:val="110"/>
                <w:sz w:val="19"/>
              </w:rPr>
              <w:t>Po</w:t>
            </w:r>
            <w:r>
              <w:rPr>
                <w:color w:val="3B3D3D"/>
                <w:w w:val="110"/>
                <w:sz w:val="19"/>
              </w:rPr>
              <w:t>st $40.20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309" w:lineRule="auto"/>
              <w:ind w:left="514" w:right="394" w:firstLine="214"/>
              <w:rPr>
                <w:sz w:val="19"/>
              </w:rPr>
            </w:pPr>
            <w:r>
              <w:rPr>
                <w:color w:val="2A2A2A"/>
                <w:w w:val="105"/>
                <w:sz w:val="19"/>
              </w:rPr>
              <w:t>Sea </w:t>
            </w:r>
            <w:r>
              <w:rPr>
                <w:color w:val="3B3D3D"/>
                <w:w w:val="105"/>
                <w:sz w:val="19"/>
              </w:rPr>
              <w:t>$65.75 </w:t>
            </w:r>
            <w:r>
              <w:rPr>
                <w:color w:val="2A2A2A"/>
                <w:w w:val="105"/>
                <w:sz w:val="19"/>
              </w:rPr>
              <w:t>Air </w:t>
            </w:r>
            <w:r>
              <w:rPr>
                <w:color w:val="4D4F4F"/>
                <w:w w:val="105"/>
                <w:sz w:val="19"/>
              </w:rPr>
              <w:t>/ </w:t>
            </w:r>
            <w:r>
              <w:rPr>
                <w:color w:val="131615"/>
                <w:w w:val="105"/>
                <w:sz w:val="19"/>
              </w:rPr>
              <w:t>Po</w:t>
            </w:r>
            <w:r>
              <w:rPr>
                <w:color w:val="3B3D3D"/>
                <w:w w:val="105"/>
                <w:sz w:val="19"/>
              </w:rPr>
              <w:t>st </w:t>
            </w:r>
            <w:r>
              <w:rPr>
                <w:color w:val="2A2A2A"/>
                <w:w w:val="105"/>
                <w:sz w:val="19"/>
              </w:rPr>
              <w:t>$48.85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2" w:lineRule="auto" w:before="66"/>
              <w:ind w:left="278" w:right="214" w:hanging="10"/>
              <w:jc w:val="center"/>
              <w:rPr>
                <w:sz w:val="19"/>
              </w:rPr>
            </w:pPr>
            <w:r>
              <w:rPr>
                <w:color w:val="2A2A2A"/>
                <w:w w:val="105"/>
                <w:sz w:val="19"/>
              </w:rPr>
              <w:t>The </w:t>
            </w:r>
            <w:r>
              <w:rPr>
                <w:color w:val="2A2A2A"/>
                <w:spacing w:val="-6"/>
                <w:w w:val="105"/>
                <w:sz w:val="19"/>
              </w:rPr>
              <w:t>owner</w:t>
            </w:r>
            <w:r>
              <w:rPr>
                <w:color w:val="4D4F4F"/>
                <w:spacing w:val="-6"/>
                <w:w w:val="105"/>
                <w:sz w:val="19"/>
              </w:rPr>
              <w:t>,</w:t>
            </w:r>
            <w:r>
              <w:rPr>
                <w:color w:val="4D4F4F"/>
                <w:spacing w:val="-38"/>
                <w:w w:val="105"/>
                <w:sz w:val="19"/>
              </w:rPr>
              <w:t> </w:t>
            </w:r>
            <w:r>
              <w:rPr>
                <w:color w:val="2A2A2A"/>
                <w:w w:val="105"/>
                <w:sz w:val="19"/>
              </w:rPr>
              <w:t>when the</w:t>
            </w:r>
            <w:r>
              <w:rPr>
                <w:color w:val="2A2A2A"/>
                <w:spacing w:val="-37"/>
                <w:w w:val="105"/>
                <w:sz w:val="19"/>
              </w:rPr>
              <w:t> </w:t>
            </w:r>
            <w:r>
              <w:rPr>
                <w:color w:val="2A2A2A"/>
                <w:w w:val="105"/>
                <w:sz w:val="19"/>
              </w:rPr>
              <w:t>declaration</w:t>
            </w:r>
            <w:r>
              <w:rPr>
                <w:color w:val="2A2A2A"/>
                <w:spacing w:val="-36"/>
                <w:w w:val="105"/>
                <w:sz w:val="19"/>
              </w:rPr>
              <w:t> </w:t>
            </w:r>
            <w:r>
              <w:rPr>
                <w:color w:val="2A2A2A"/>
                <w:w w:val="105"/>
                <w:sz w:val="19"/>
              </w:rPr>
              <w:t>is </w:t>
            </w:r>
            <w:r>
              <w:rPr>
                <w:color w:val="3B3D3D"/>
                <w:sz w:val="19"/>
              </w:rPr>
              <w:t>commun</w:t>
            </w:r>
            <w:r>
              <w:rPr>
                <w:color w:val="131615"/>
                <w:sz w:val="19"/>
              </w:rPr>
              <w:t>i</w:t>
            </w:r>
            <w:r>
              <w:rPr>
                <w:color w:val="3B3D3D"/>
                <w:sz w:val="19"/>
              </w:rPr>
              <w:t>cated to </w:t>
            </w:r>
            <w:r>
              <w:rPr>
                <w:color w:val="2A2A2A"/>
                <w:w w:val="105"/>
                <w:sz w:val="19"/>
              </w:rPr>
              <w:t>ACBPS.</w:t>
            </w:r>
          </w:p>
        </w:tc>
      </w:tr>
      <w:tr>
        <w:trPr>
          <w:trHeight w:val="987" w:hRule="atLeast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68"/>
              <w:ind w:left="291"/>
              <w:rPr>
                <w:sz w:val="19"/>
              </w:rPr>
            </w:pPr>
            <w:r>
              <w:rPr>
                <w:color w:val="2A2A2A"/>
                <w:w w:val="110"/>
                <w:sz w:val="19"/>
              </w:rPr>
              <w:t>$10,000 or more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spacing w:line="309" w:lineRule="auto"/>
              <w:ind w:left="471" w:right="399" w:firstLine="214"/>
              <w:rPr>
                <w:sz w:val="19"/>
              </w:rPr>
            </w:pPr>
            <w:r>
              <w:rPr>
                <w:color w:val="2A2A2A"/>
                <w:sz w:val="19"/>
              </w:rPr>
              <w:t>Sea $152.60 </w:t>
            </w:r>
            <w:r>
              <w:rPr>
                <w:color w:val="3B3D3D"/>
                <w:sz w:val="19"/>
              </w:rPr>
              <w:t>Ai</w:t>
            </w:r>
            <w:r>
              <w:rPr>
                <w:color w:val="131615"/>
                <w:sz w:val="19"/>
              </w:rPr>
              <w:t>r </w:t>
            </w:r>
            <w:r>
              <w:rPr>
                <w:color w:val="3B3D3D"/>
                <w:sz w:val="19"/>
              </w:rPr>
              <w:t>/ </w:t>
            </w:r>
            <w:r>
              <w:rPr>
                <w:color w:val="131615"/>
                <w:sz w:val="19"/>
              </w:rPr>
              <w:t>P</w:t>
            </w:r>
            <w:r>
              <w:rPr>
                <w:color w:val="3B3D3D"/>
                <w:sz w:val="19"/>
              </w:rPr>
              <w:t>ost $122.10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spacing w:line="309" w:lineRule="auto"/>
              <w:ind w:left="463" w:right="362" w:firstLine="214"/>
              <w:rPr>
                <w:sz w:val="19"/>
              </w:rPr>
            </w:pPr>
            <w:r>
              <w:rPr>
                <w:color w:val="2A2A2A"/>
                <w:w w:val="105"/>
                <w:sz w:val="19"/>
              </w:rPr>
              <w:t>Sea </w:t>
            </w:r>
            <w:r>
              <w:rPr>
                <w:color w:val="3B3D3D"/>
                <w:w w:val="105"/>
                <w:sz w:val="19"/>
              </w:rPr>
              <w:t>$152.60 </w:t>
            </w:r>
            <w:r>
              <w:rPr>
                <w:color w:val="3B3D3D"/>
                <w:spacing w:val="-4"/>
                <w:w w:val="105"/>
                <w:sz w:val="19"/>
              </w:rPr>
              <w:t>Ai</w:t>
            </w:r>
            <w:r>
              <w:rPr>
                <w:color w:val="131615"/>
                <w:spacing w:val="-4"/>
                <w:w w:val="105"/>
                <w:sz w:val="19"/>
              </w:rPr>
              <w:t>r </w:t>
            </w:r>
            <w:r>
              <w:rPr>
                <w:color w:val="3B3D3D"/>
                <w:w w:val="105"/>
                <w:sz w:val="19"/>
              </w:rPr>
              <w:t>/ </w:t>
            </w:r>
            <w:r>
              <w:rPr>
                <w:color w:val="2A2A2A"/>
                <w:w w:val="105"/>
                <w:sz w:val="19"/>
              </w:rPr>
              <w:t>Post </w:t>
            </w:r>
            <w:r>
              <w:rPr>
                <w:color w:val="2A2A2A"/>
                <w:spacing w:val="-4"/>
                <w:w w:val="105"/>
                <w:sz w:val="19"/>
              </w:rPr>
              <w:t>$122</w:t>
            </w:r>
            <w:r>
              <w:rPr>
                <w:color w:val="4D4F4F"/>
                <w:spacing w:val="-4"/>
                <w:w w:val="105"/>
                <w:sz w:val="19"/>
              </w:rPr>
              <w:t>.</w:t>
            </w:r>
            <w:r>
              <w:rPr>
                <w:color w:val="2A2A2A"/>
                <w:spacing w:val="-4"/>
                <w:w w:val="105"/>
                <w:sz w:val="19"/>
              </w:rPr>
              <w:t>10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9"/>
              <w:ind w:left="285" w:right="215" w:hanging="1"/>
              <w:jc w:val="center"/>
              <w:rPr>
                <w:sz w:val="19"/>
              </w:rPr>
            </w:pPr>
            <w:r>
              <w:rPr>
                <w:color w:val="3B3D3D"/>
                <w:sz w:val="19"/>
              </w:rPr>
              <w:t>T</w:t>
            </w:r>
            <w:r>
              <w:rPr>
                <w:color w:val="131615"/>
                <w:sz w:val="19"/>
              </w:rPr>
              <w:t>he </w:t>
            </w:r>
            <w:r>
              <w:rPr>
                <w:color w:val="2A2A2A"/>
                <w:sz w:val="19"/>
              </w:rPr>
              <w:t>owner</w:t>
            </w:r>
            <w:r>
              <w:rPr>
                <w:color w:val="5D5E5E"/>
                <w:sz w:val="19"/>
              </w:rPr>
              <w:t>, </w:t>
            </w:r>
            <w:r>
              <w:rPr>
                <w:color w:val="2A2A2A"/>
                <w:sz w:val="19"/>
              </w:rPr>
              <w:t>when the declaration </w:t>
            </w:r>
            <w:r>
              <w:rPr>
                <w:color w:val="3B3D3D"/>
                <w:sz w:val="19"/>
              </w:rPr>
              <w:t>is communicated </w:t>
            </w:r>
            <w:r>
              <w:rPr>
                <w:color w:val="2A2A2A"/>
                <w:sz w:val="19"/>
              </w:rPr>
              <w:t>to ACBPS.</w:t>
            </w:r>
          </w:p>
        </w:tc>
      </w:tr>
    </w:tbl>
    <w:p>
      <w:pPr>
        <w:pStyle w:val="BodyText"/>
        <w:spacing w:before="10"/>
        <w:rPr>
          <w:sz w:val="22"/>
        </w:rPr>
      </w:pPr>
    </w:p>
    <w:p>
      <w:pPr>
        <w:spacing w:before="0"/>
        <w:ind w:left="584" w:right="0" w:firstLine="0"/>
        <w:jc w:val="left"/>
        <w:rPr>
          <w:b/>
          <w:sz w:val="18"/>
        </w:rPr>
      </w:pPr>
      <w:r>
        <w:rPr>
          <w:b/>
          <w:color w:val="131615"/>
          <w:w w:val="110"/>
          <w:sz w:val="18"/>
        </w:rPr>
        <w:t>Compliance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spacing w:line="254" w:lineRule="auto"/>
        <w:ind w:left="582" w:right="794" w:hanging="2"/>
      </w:pPr>
      <w:r>
        <w:rPr>
          <w:color w:val="131615"/>
          <w:w w:val="105"/>
        </w:rPr>
        <w:t>Th</w:t>
      </w:r>
      <w:r>
        <w:rPr>
          <w:color w:val="3B3D3D"/>
          <w:w w:val="105"/>
        </w:rPr>
        <w:t>e Aust</w:t>
      </w:r>
      <w:r>
        <w:rPr>
          <w:color w:val="131615"/>
          <w:w w:val="105"/>
        </w:rPr>
        <w:t>r</w:t>
      </w:r>
      <w:r>
        <w:rPr>
          <w:color w:val="3B3D3D"/>
          <w:w w:val="105"/>
        </w:rPr>
        <w:t>alian </w:t>
      </w:r>
      <w:r>
        <w:rPr>
          <w:color w:val="2A2A2A"/>
          <w:w w:val="105"/>
        </w:rPr>
        <w:t>Customs </w:t>
      </w:r>
      <w:r>
        <w:rPr>
          <w:color w:val="3B3D3D"/>
          <w:w w:val="105"/>
        </w:rPr>
        <w:t>and </w:t>
      </w:r>
      <w:r>
        <w:rPr>
          <w:color w:val="2A2A2A"/>
          <w:w w:val="105"/>
        </w:rPr>
        <w:t>Border </w:t>
      </w:r>
      <w:r>
        <w:rPr>
          <w:color w:val="131615"/>
          <w:w w:val="105"/>
        </w:rPr>
        <w:t>Prote</w:t>
      </w:r>
      <w:r>
        <w:rPr>
          <w:color w:val="3B3D3D"/>
          <w:w w:val="105"/>
        </w:rPr>
        <w:t>ct</w:t>
      </w:r>
      <w:r>
        <w:rPr>
          <w:color w:val="131615"/>
          <w:w w:val="105"/>
        </w:rPr>
        <w:t>ion </w:t>
      </w:r>
      <w:r>
        <w:rPr>
          <w:color w:val="2A2A2A"/>
          <w:w w:val="105"/>
        </w:rPr>
        <w:t>Service (ACBPS) </w:t>
      </w:r>
      <w:r>
        <w:rPr>
          <w:color w:val="3B3D3D"/>
          <w:w w:val="105"/>
        </w:rPr>
        <w:t>wi</w:t>
      </w:r>
      <w:r>
        <w:rPr>
          <w:color w:val="131615"/>
          <w:w w:val="105"/>
        </w:rPr>
        <w:t>ll </w:t>
      </w:r>
      <w:r>
        <w:rPr>
          <w:color w:val="2A2A2A"/>
          <w:w w:val="105"/>
        </w:rPr>
        <w:t>monitor implementation </w:t>
      </w:r>
      <w:r>
        <w:rPr>
          <w:color w:val="3B3D3D"/>
          <w:w w:val="105"/>
        </w:rPr>
        <w:t>of </w:t>
      </w:r>
      <w:r>
        <w:rPr>
          <w:color w:val="2A2A2A"/>
          <w:w w:val="105"/>
        </w:rPr>
        <w:t>the new import processing </w:t>
      </w:r>
      <w:r>
        <w:rPr>
          <w:color w:val="3B3D3D"/>
          <w:w w:val="105"/>
        </w:rPr>
        <w:t>charge a</w:t>
      </w:r>
      <w:r>
        <w:rPr>
          <w:color w:val="131615"/>
          <w:w w:val="105"/>
        </w:rPr>
        <w:t>rr</w:t>
      </w:r>
      <w:r>
        <w:rPr>
          <w:color w:val="3B3D3D"/>
          <w:w w:val="105"/>
        </w:rPr>
        <w:t>angements </w:t>
      </w:r>
      <w:r>
        <w:rPr>
          <w:color w:val="2A2A2A"/>
          <w:w w:val="105"/>
        </w:rPr>
        <w:t>to ensure </w:t>
      </w:r>
      <w:r>
        <w:rPr>
          <w:color w:val="3B3D3D"/>
          <w:w w:val="105"/>
        </w:rPr>
        <w:t>compliance.</w:t>
      </w:r>
    </w:p>
    <w:p>
      <w:pPr>
        <w:pStyle w:val="BodyText"/>
        <w:spacing w:before="10"/>
      </w:pPr>
    </w:p>
    <w:p>
      <w:pPr>
        <w:pStyle w:val="BodyText"/>
        <w:spacing w:line="254" w:lineRule="auto" w:before="1"/>
        <w:ind w:left="584" w:right="794" w:hanging="2"/>
      </w:pPr>
      <w:r>
        <w:rPr>
          <w:color w:val="2A2A2A"/>
          <w:w w:val="105"/>
        </w:rPr>
        <w:t>Where ACBPS identifies misreporting of cargo </w:t>
      </w:r>
      <w:r>
        <w:rPr>
          <w:color w:val="010101"/>
          <w:w w:val="105"/>
        </w:rPr>
        <w:t>r</w:t>
      </w:r>
      <w:r>
        <w:rPr>
          <w:color w:val="2A2A2A"/>
          <w:w w:val="105"/>
        </w:rPr>
        <w:t>esulting in </w:t>
      </w:r>
      <w:r>
        <w:rPr>
          <w:color w:val="3B3D3D"/>
          <w:w w:val="105"/>
        </w:rPr>
        <w:t>an </w:t>
      </w:r>
      <w:r>
        <w:rPr>
          <w:color w:val="2A2A2A"/>
          <w:w w:val="105"/>
        </w:rPr>
        <w:t>underpayment of the </w:t>
      </w:r>
      <w:r>
        <w:rPr>
          <w:color w:val="3B3D3D"/>
          <w:w w:val="105"/>
        </w:rPr>
        <w:t>charge </w:t>
      </w:r>
      <w:r>
        <w:rPr>
          <w:color w:val="2A2A2A"/>
          <w:w w:val="105"/>
        </w:rPr>
        <w:t>or avoidance of the </w:t>
      </w:r>
      <w:r>
        <w:rPr>
          <w:color w:val="3B3D3D"/>
          <w:w w:val="105"/>
        </w:rPr>
        <w:t>charge a</w:t>
      </w:r>
      <w:r>
        <w:rPr>
          <w:color w:val="131615"/>
          <w:w w:val="105"/>
        </w:rPr>
        <w:t>lt</w:t>
      </w:r>
      <w:r>
        <w:rPr>
          <w:color w:val="3B3D3D"/>
          <w:w w:val="105"/>
        </w:rPr>
        <w:t>ogethe</w:t>
      </w:r>
      <w:r>
        <w:rPr>
          <w:color w:val="131615"/>
          <w:w w:val="105"/>
        </w:rPr>
        <w:t>r</w:t>
      </w:r>
      <w:r>
        <w:rPr>
          <w:color w:val="4D4F4F"/>
          <w:w w:val="105"/>
        </w:rPr>
        <w:t>, </w:t>
      </w:r>
      <w:r>
        <w:rPr>
          <w:color w:val="2A2A2A"/>
          <w:w w:val="105"/>
        </w:rPr>
        <w:t>the </w:t>
      </w:r>
      <w:r>
        <w:rPr>
          <w:color w:val="3B3D3D"/>
          <w:w w:val="105"/>
        </w:rPr>
        <w:t>Service </w:t>
      </w:r>
      <w:r>
        <w:rPr>
          <w:color w:val="2A2A2A"/>
          <w:w w:val="105"/>
        </w:rPr>
        <w:t>h</w:t>
      </w:r>
      <w:r>
        <w:rPr>
          <w:color w:val="4D4F4F"/>
          <w:w w:val="105"/>
        </w:rPr>
        <w:t>as </w:t>
      </w:r>
      <w:r>
        <w:rPr>
          <w:color w:val="2A2A2A"/>
          <w:w w:val="105"/>
        </w:rPr>
        <w:t>a </w:t>
      </w:r>
      <w:r>
        <w:rPr>
          <w:color w:val="3B3D3D"/>
          <w:w w:val="105"/>
        </w:rPr>
        <w:t>variety </w:t>
      </w:r>
      <w:r>
        <w:rPr>
          <w:color w:val="2A2A2A"/>
          <w:w w:val="105"/>
        </w:rPr>
        <w:t>of treatment options a</w:t>
      </w:r>
      <w:r>
        <w:rPr>
          <w:color w:val="4D4F4F"/>
          <w:w w:val="105"/>
        </w:rPr>
        <w:t>v</w:t>
      </w:r>
      <w:r>
        <w:rPr>
          <w:color w:val="2A2A2A"/>
          <w:w w:val="105"/>
        </w:rPr>
        <w:t>ailable </w:t>
      </w:r>
      <w:r>
        <w:rPr>
          <w:color w:val="3B3D3D"/>
          <w:w w:val="105"/>
        </w:rPr>
        <w:t>to it </w:t>
      </w:r>
      <w:r>
        <w:rPr>
          <w:color w:val="2A2A2A"/>
          <w:w w:val="105"/>
        </w:rPr>
        <w:t>depending </w:t>
      </w:r>
      <w:r>
        <w:rPr>
          <w:color w:val="3B3D3D"/>
          <w:w w:val="105"/>
        </w:rPr>
        <w:t>on </w:t>
      </w:r>
      <w:r>
        <w:rPr>
          <w:color w:val="2A2A2A"/>
          <w:w w:val="105"/>
        </w:rPr>
        <w:t>the circumstances of the </w:t>
      </w:r>
      <w:r>
        <w:rPr>
          <w:color w:val="3B3D3D"/>
          <w:w w:val="105"/>
        </w:rPr>
        <w:t>case.  </w:t>
      </w:r>
      <w:r>
        <w:rPr>
          <w:color w:val="2A2A2A"/>
          <w:w w:val="105"/>
        </w:rPr>
        <w:t>These </w:t>
      </w:r>
      <w:r>
        <w:rPr>
          <w:color w:val="3B3D3D"/>
          <w:w w:val="105"/>
        </w:rPr>
        <w:t>options </w:t>
      </w:r>
      <w:r>
        <w:rPr>
          <w:color w:val="2A2A2A"/>
          <w:w w:val="105"/>
        </w:rPr>
        <w:t>range from education </w:t>
      </w:r>
      <w:r>
        <w:rPr>
          <w:color w:val="3B3D3D"/>
          <w:w w:val="105"/>
        </w:rPr>
        <w:t>and </w:t>
      </w:r>
      <w:r>
        <w:rPr>
          <w:color w:val="2A2A2A"/>
          <w:spacing w:val="-5"/>
          <w:w w:val="105"/>
        </w:rPr>
        <w:t>warnings</w:t>
      </w:r>
      <w:r>
        <w:rPr>
          <w:color w:val="4D4F4F"/>
          <w:spacing w:val="-5"/>
          <w:w w:val="105"/>
        </w:rPr>
        <w:t>, </w:t>
      </w:r>
      <w:r>
        <w:rPr>
          <w:color w:val="3B3D3D"/>
          <w:spacing w:val="-4"/>
          <w:w w:val="105"/>
        </w:rPr>
        <w:t>administ</w:t>
      </w:r>
      <w:r>
        <w:rPr>
          <w:color w:val="131615"/>
          <w:spacing w:val="-4"/>
          <w:w w:val="105"/>
        </w:rPr>
        <w:t>r</w:t>
      </w:r>
      <w:r>
        <w:rPr>
          <w:color w:val="3B3D3D"/>
          <w:spacing w:val="-4"/>
          <w:w w:val="105"/>
        </w:rPr>
        <w:t>ative </w:t>
      </w:r>
      <w:r>
        <w:rPr>
          <w:color w:val="3B3D3D"/>
          <w:w w:val="105"/>
        </w:rPr>
        <w:t>action such as </w:t>
      </w:r>
      <w:r>
        <w:rPr>
          <w:color w:val="2A2A2A"/>
          <w:w w:val="105"/>
        </w:rPr>
        <w:t>the </w:t>
      </w:r>
      <w:r>
        <w:rPr>
          <w:color w:val="2A2A2A"/>
          <w:spacing w:val="-3"/>
          <w:w w:val="105"/>
        </w:rPr>
        <w:t>impos</w:t>
      </w:r>
      <w:r>
        <w:rPr>
          <w:color w:val="4D4F4F"/>
          <w:spacing w:val="-3"/>
          <w:w w:val="105"/>
        </w:rPr>
        <w:t>i</w:t>
      </w:r>
      <w:r>
        <w:rPr>
          <w:color w:val="2A2A2A"/>
          <w:spacing w:val="-3"/>
          <w:w w:val="105"/>
        </w:rPr>
        <w:t>tion </w:t>
      </w:r>
      <w:r>
        <w:rPr>
          <w:color w:val="2A2A2A"/>
          <w:w w:val="105"/>
        </w:rPr>
        <w:t>of infringement notices</w:t>
      </w:r>
      <w:r>
        <w:rPr>
          <w:color w:val="5D5E5E"/>
          <w:w w:val="105"/>
        </w:rPr>
        <w:t>, </w:t>
      </w:r>
      <w:r>
        <w:rPr>
          <w:color w:val="131615"/>
          <w:w w:val="105"/>
        </w:rPr>
        <w:t>throu</w:t>
      </w:r>
      <w:r>
        <w:rPr>
          <w:color w:val="3B3D3D"/>
          <w:w w:val="105"/>
        </w:rPr>
        <w:t>g</w:t>
      </w:r>
      <w:r>
        <w:rPr>
          <w:color w:val="131615"/>
          <w:w w:val="105"/>
        </w:rPr>
        <w:t>h to </w:t>
      </w:r>
      <w:r>
        <w:rPr>
          <w:color w:val="2A2A2A"/>
          <w:w w:val="105"/>
        </w:rPr>
        <w:t>prosecution.</w:t>
      </w:r>
    </w:p>
    <w:p>
      <w:pPr>
        <w:spacing w:after="0" w:line="254" w:lineRule="auto"/>
        <w:sectPr>
          <w:type w:val="continuous"/>
          <w:pgSz w:w="11900" w:h="16840"/>
          <w:pgMar w:top="1160" w:bottom="280" w:left="1160" w:right="900"/>
        </w:sectPr>
      </w:pPr>
    </w:p>
    <w:tbl>
      <w:tblPr>
        <w:tblW w:w="0" w:type="auto"/>
        <w:jc w:val="left"/>
        <w:tblInd w:w="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8"/>
        <w:gridCol w:w="342"/>
        <w:gridCol w:w="2250"/>
        <w:gridCol w:w="418"/>
        <w:gridCol w:w="2560"/>
        <w:gridCol w:w="2437"/>
      </w:tblGrid>
      <w:tr>
        <w:trPr>
          <w:trHeight w:val="986" w:hRule="atLeast"/>
        </w:trPr>
        <w:tc>
          <w:tcPr>
            <w:tcW w:w="7088" w:type="dxa"/>
            <w:gridSpan w:val="5"/>
            <w:vMerge w:val="restart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499" w:lineRule="exact"/>
              <w:ind w:left="362"/>
              <w:rPr>
                <w:sz w:val="62"/>
              </w:rPr>
            </w:pPr>
            <w:bookmarkStart w:name="Page 2" w:id="2"/>
            <w:bookmarkEnd w:id="2"/>
            <w:r>
              <w:rPr/>
            </w:r>
            <w:r>
              <w:rPr>
                <w:color w:val="1A1C1C"/>
                <w:sz w:val="18"/>
                <w:u w:val="thick" w:color="1A1C1C"/>
              </w:rPr>
              <w:t>FULL </w:t>
            </w:r>
            <w:r>
              <w:rPr>
                <w:b/>
                <w:color w:val="1A1C1C"/>
                <w:sz w:val="17"/>
                <w:u w:val="thick" w:color="1A1C1C"/>
              </w:rPr>
              <w:t>IMPORT DECLARATIONS </w:t>
            </w:r>
            <w:r>
              <w:rPr>
                <w:color w:val="1A1C1C"/>
                <w:sz w:val="18"/>
                <w:u w:val="thick" w:color="1A1C1C"/>
              </w:rPr>
              <w:t>(FID)"</w:t>
            </w:r>
            <w:r>
              <w:rPr>
                <w:color w:val="1A1C1C"/>
                <w:sz w:val="18"/>
              </w:rPr>
              <w:t> </w:t>
            </w:r>
            <w:r>
              <w:rPr>
                <w:color w:val="494B4B"/>
                <w:w w:val="55"/>
                <w:sz w:val="62"/>
              </w:rPr>
              <w:t>I</w:t>
            </w:r>
          </w:p>
          <w:p>
            <w:pPr>
              <w:pStyle w:val="TableParagraph"/>
              <w:spacing w:before="247"/>
              <w:ind w:left="3506"/>
              <w:rPr>
                <w:sz w:val="15"/>
              </w:rPr>
            </w:pPr>
            <w:r>
              <w:rPr>
                <w:color w:val="313334"/>
                <w:w w:val="55"/>
                <w:sz w:val="15"/>
              </w:rPr>
              <w:t>1 </w:t>
            </w:r>
            <w:r>
              <w:rPr>
                <w:color w:val="313334"/>
                <w:sz w:val="15"/>
              </w:rPr>
              <w:t>January 2014</w:t>
            </w:r>
          </w:p>
        </w:tc>
        <w:tc>
          <w:tcPr>
            <w:tcW w:w="2437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86" w:hRule="atLeast"/>
        </w:trPr>
        <w:tc>
          <w:tcPr>
            <w:tcW w:w="7088" w:type="dxa"/>
            <w:gridSpan w:val="5"/>
            <w:vMerge/>
            <w:tcBorders>
              <w:top w:val="nil"/>
              <w:lef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7" w:type="dxa"/>
            <w:vMerge w:val="restart"/>
          </w:tcPr>
          <w:p>
            <w:pPr>
              <w:pStyle w:val="TableParagraph"/>
              <w:ind w:left="12" w:right="-5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546718" cy="3182969"/>
                  <wp:effectExtent l="0" t="0" r="0" b="0"/>
                  <wp:docPr id="3" name="image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6718" cy="3182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215" w:hRule="atLeast"/>
        </w:trPr>
        <w:tc>
          <w:tcPr>
            <w:tcW w:w="4110" w:type="dxa"/>
            <w:gridSpan w:val="3"/>
            <w:tcBorders>
              <w:left w:val="single" w:sz="18" w:space="0" w:color="000000"/>
              <w:right w:val="single" w:sz="49" w:space="0" w:color="000000"/>
            </w:tcBorders>
          </w:tcPr>
          <w:p>
            <w:pPr>
              <w:pStyle w:val="TableParagraph"/>
              <w:spacing w:line="75" w:lineRule="exact" w:before="120"/>
              <w:ind w:left="67"/>
              <w:rPr>
                <w:sz w:val="15"/>
              </w:rPr>
            </w:pPr>
            <w:r>
              <w:rPr>
                <w:color w:val="313334"/>
                <w:w w:val="110"/>
                <w:sz w:val="15"/>
              </w:rPr>
              <w:t>A. Consignment</w:t>
            </w:r>
          </w:p>
        </w:tc>
        <w:tc>
          <w:tcPr>
            <w:tcW w:w="2978" w:type="dxa"/>
            <w:gridSpan w:val="2"/>
            <w:tcBorders>
              <w:left w:val="single" w:sz="49" w:space="0" w:color="000000"/>
              <w:bottom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1518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80" w:lineRule="atLeast" w:before="17"/>
              <w:ind w:left="350" w:firstLine="3"/>
              <w:rPr>
                <w:sz w:val="15"/>
              </w:rPr>
            </w:pPr>
            <w:r>
              <w:rPr>
                <w:color w:val="313334"/>
                <w:w w:val="110"/>
                <w:sz w:val="15"/>
              </w:rPr>
              <w:t>valued more than $1,000 and less than</w:t>
            </w:r>
          </w:p>
        </w:tc>
        <w:tc>
          <w:tcPr>
            <w:tcW w:w="2592" w:type="dxa"/>
            <w:gridSpan w:val="2"/>
            <w:tcBorders>
              <w:top w:val="single" w:sz="24" w:space="0" w:color="000000"/>
              <w:left w:val="single" w:sz="18" w:space="0" w:color="000000"/>
              <w:bottom w:val="single" w:sz="48" w:space="0" w:color="000000"/>
              <w:right w:val="single" w:sz="49" w:space="0" w:color="000000"/>
            </w:tcBorders>
          </w:tcPr>
          <w:p>
            <w:pPr>
              <w:pStyle w:val="TableParagraph"/>
              <w:spacing w:before="133"/>
              <w:ind w:left="543"/>
              <w:rPr>
                <w:sz w:val="15"/>
              </w:rPr>
            </w:pPr>
            <w:r>
              <w:rPr>
                <w:color w:val="3F3A0A"/>
                <w:w w:val="110"/>
                <w:sz w:val="15"/>
              </w:rPr>
              <w:t>2013 IPC ra</w:t>
            </w:r>
            <w:r>
              <w:rPr>
                <w:color w:val="261801"/>
                <w:w w:val="110"/>
                <w:sz w:val="15"/>
              </w:rPr>
              <w:t>t</w:t>
            </w:r>
            <w:r>
              <w:rPr>
                <w:color w:val="3F3A0A"/>
                <w:w w:val="110"/>
                <w:sz w:val="15"/>
              </w:rPr>
              <w:t>es apply</w:t>
            </w:r>
          </w:p>
        </w:tc>
        <w:tc>
          <w:tcPr>
            <w:tcW w:w="2978" w:type="dxa"/>
            <w:gridSpan w:val="2"/>
            <w:tcBorders>
              <w:top w:val="single" w:sz="24" w:space="0" w:color="000000"/>
              <w:left w:val="single" w:sz="49" w:space="0" w:color="000000"/>
              <w:bottom w:val="single" w:sz="48" w:space="0" w:color="000000"/>
            </w:tcBorders>
          </w:tcPr>
          <w:p>
            <w:pPr>
              <w:pStyle w:val="TableParagraph"/>
              <w:spacing w:before="133"/>
              <w:ind w:left="818"/>
              <w:rPr>
                <w:sz w:val="15"/>
              </w:rPr>
            </w:pPr>
            <w:r>
              <w:rPr>
                <w:color w:val="3F3A0A"/>
                <w:w w:val="110"/>
                <w:sz w:val="15"/>
              </w:rPr>
              <w:t>2013 IPC rates apply</w:t>
            </w:r>
          </w:p>
        </w:tc>
        <w:tc>
          <w:tcPr>
            <w:tcW w:w="24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95" w:hRule="atLeast"/>
        </w:trPr>
        <w:tc>
          <w:tcPr>
            <w:tcW w:w="4110" w:type="dxa"/>
            <w:gridSpan w:val="3"/>
            <w:tcBorders>
              <w:left w:val="single" w:sz="18" w:space="0" w:color="000000"/>
              <w:right w:val="single" w:sz="49" w:space="0" w:color="000000"/>
            </w:tcBorders>
          </w:tcPr>
          <w:p>
            <w:pPr>
              <w:pStyle w:val="TableParagraph"/>
              <w:spacing w:line="76" w:lineRule="exact"/>
              <w:ind w:left="350"/>
              <w:rPr>
                <w:sz w:val="15"/>
              </w:rPr>
            </w:pPr>
            <w:r>
              <w:rPr>
                <w:color w:val="313334"/>
                <w:w w:val="110"/>
                <w:sz w:val="15"/>
              </w:rPr>
              <w:t>$10,000</w:t>
            </w:r>
          </w:p>
        </w:tc>
        <w:tc>
          <w:tcPr>
            <w:tcW w:w="2978" w:type="dxa"/>
            <w:gridSpan w:val="2"/>
            <w:tcBorders>
              <w:top w:val="single" w:sz="48" w:space="0" w:color="000000"/>
              <w:left w:val="single" w:sz="49" w:space="0" w:color="000000"/>
              <w:bottom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1518" w:type="dxa"/>
            <w:vMerge w:val="restart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0"/>
              <w:rPr>
                <w:sz w:val="16"/>
              </w:rPr>
            </w:pPr>
          </w:p>
          <w:p>
            <w:pPr>
              <w:pStyle w:val="TableParagraph"/>
              <w:spacing w:line="252" w:lineRule="auto"/>
              <w:ind w:left="354" w:hanging="283"/>
              <w:rPr>
                <w:sz w:val="15"/>
              </w:rPr>
            </w:pPr>
            <w:r>
              <w:rPr>
                <w:rFonts w:ascii="Times New Roman"/>
                <w:color w:val="313334"/>
                <w:w w:val="105"/>
                <w:sz w:val="17"/>
              </w:rPr>
              <w:t>B. </w:t>
            </w:r>
            <w:r>
              <w:rPr>
                <w:color w:val="313334"/>
                <w:w w:val="105"/>
                <w:sz w:val="15"/>
              </w:rPr>
              <w:t>Consignment valued at</w:t>
            </w:r>
          </w:p>
          <w:p>
            <w:pPr>
              <w:pStyle w:val="TableParagraph"/>
              <w:spacing w:line="261" w:lineRule="auto"/>
              <w:ind w:left="346" w:firstLine="4"/>
              <w:rPr>
                <w:sz w:val="15"/>
              </w:rPr>
            </w:pPr>
            <w:r>
              <w:rPr>
                <w:color w:val="313334"/>
                <w:w w:val="110"/>
                <w:sz w:val="15"/>
              </w:rPr>
              <w:t>$10,000 or more</w:t>
            </w:r>
          </w:p>
        </w:tc>
        <w:tc>
          <w:tcPr>
            <w:tcW w:w="342" w:type="dxa"/>
            <w:vMerge w:val="restart"/>
            <w:tcBorders>
              <w:top w:val="single" w:sz="24" w:space="0" w:color="000000"/>
              <w:left w:val="single" w:sz="18" w:space="0" w:color="000000"/>
              <w:bottom w:val="single" w:sz="3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40"/>
              <w:ind w:left="20"/>
              <w:jc w:val="center"/>
              <w:rPr>
                <w:b/>
                <w:sz w:val="15"/>
              </w:rPr>
            </w:pPr>
            <w:r>
              <w:rPr>
                <w:b/>
                <w:color w:val="2A3A54"/>
                <w:w w:val="107"/>
                <w:sz w:val="15"/>
              </w:rPr>
              <w:t>2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8"/>
              <w:ind w:left="4"/>
              <w:jc w:val="center"/>
              <w:rPr>
                <w:b/>
                <w:sz w:val="15"/>
              </w:rPr>
            </w:pPr>
            <w:r>
              <w:rPr>
                <w:b/>
                <w:color w:val="2A3A54"/>
                <w:w w:val="110"/>
                <w:sz w:val="15"/>
              </w:rPr>
              <w:t>3</w:t>
            </w:r>
          </w:p>
        </w:tc>
        <w:tc>
          <w:tcPr>
            <w:tcW w:w="2250" w:type="dxa"/>
            <w:tcBorders>
              <w:top w:val="single" w:sz="24" w:space="0" w:color="000000"/>
              <w:bottom w:val="single" w:sz="6" w:space="0" w:color="000000"/>
              <w:right w:val="single" w:sz="49" w:space="0" w:color="000000"/>
            </w:tcBorders>
          </w:tcPr>
          <w:p>
            <w:pPr>
              <w:pStyle w:val="TableParagraph"/>
              <w:spacing w:before="95"/>
              <w:ind w:left="101"/>
              <w:rPr>
                <w:sz w:val="15"/>
              </w:rPr>
            </w:pPr>
            <w:r>
              <w:rPr>
                <w:color w:val="313334"/>
                <w:w w:val="110"/>
                <w:sz w:val="15"/>
              </w:rPr>
              <w:t>Lodged </w:t>
            </w:r>
            <w:r>
              <w:rPr>
                <w:color w:val="313334"/>
                <w:w w:val="110"/>
                <w:sz w:val="16"/>
              </w:rPr>
              <w:t>&amp; </w:t>
            </w:r>
            <w:r>
              <w:rPr>
                <w:color w:val="1A1C1C"/>
                <w:w w:val="110"/>
                <w:sz w:val="15"/>
              </w:rPr>
              <w:t>Paid </w:t>
            </w:r>
            <w:r>
              <w:rPr>
                <w:color w:val="494B4B"/>
                <w:w w:val="110"/>
                <w:sz w:val="15"/>
              </w:rPr>
              <w:t>(ve</w:t>
            </w:r>
            <w:r>
              <w:rPr>
                <w:color w:val="1A1C1C"/>
                <w:w w:val="110"/>
                <w:sz w:val="15"/>
              </w:rPr>
              <w:t>rs</w:t>
            </w:r>
            <w:r>
              <w:rPr>
                <w:color w:val="494B4B"/>
                <w:w w:val="110"/>
                <w:sz w:val="15"/>
              </w:rPr>
              <w:t>ion </w:t>
            </w:r>
            <w:r>
              <w:rPr>
                <w:color w:val="1A1C1C"/>
                <w:w w:val="110"/>
                <w:sz w:val="15"/>
              </w:rPr>
              <w:t>1)</w:t>
            </w:r>
          </w:p>
        </w:tc>
        <w:tc>
          <w:tcPr>
            <w:tcW w:w="2978" w:type="dxa"/>
            <w:gridSpan w:val="2"/>
            <w:tcBorders>
              <w:top w:val="single" w:sz="24" w:space="0" w:color="000000"/>
              <w:left w:val="single" w:sz="49" w:space="0" w:color="000000"/>
              <w:bottom w:val="single" w:sz="6" w:space="0" w:color="000000"/>
            </w:tcBorders>
          </w:tcPr>
          <w:p>
            <w:pPr>
              <w:pStyle w:val="TableParagraph"/>
              <w:spacing w:before="97"/>
              <w:ind w:left="109"/>
              <w:rPr>
                <w:rFonts w:ascii="Times New Roman"/>
                <w:sz w:val="15"/>
              </w:rPr>
            </w:pPr>
            <w:r>
              <w:rPr>
                <w:color w:val="313334"/>
                <w:w w:val="105"/>
                <w:sz w:val="15"/>
              </w:rPr>
              <w:t>Amendment </w:t>
            </w:r>
            <w:r>
              <w:rPr>
                <w:color w:val="494B4B"/>
                <w:w w:val="105"/>
                <w:sz w:val="15"/>
              </w:rPr>
              <w:t>(versio</w:t>
            </w:r>
            <w:r>
              <w:rPr>
                <w:color w:val="1A1C1C"/>
                <w:w w:val="105"/>
                <w:sz w:val="15"/>
              </w:rPr>
              <w:t>n </w:t>
            </w:r>
            <w:r>
              <w:rPr>
                <w:rFonts w:ascii="Times New Roman"/>
                <w:color w:val="313334"/>
                <w:w w:val="105"/>
                <w:sz w:val="15"/>
              </w:rPr>
              <w:t>2)</w:t>
            </w:r>
          </w:p>
        </w:tc>
        <w:tc>
          <w:tcPr>
            <w:tcW w:w="24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16" w:hRule="atLeast"/>
        </w:trPr>
        <w:tc>
          <w:tcPr>
            <w:tcW w:w="1518" w:type="dxa"/>
            <w:vMerge/>
            <w:tcBorders>
              <w:top w:val="nil"/>
              <w:left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" w:type="dxa"/>
            <w:vMerge/>
            <w:tcBorders>
              <w:top w:val="nil"/>
              <w:left w:val="single" w:sz="18" w:space="0" w:color="000000"/>
              <w:bottom w:val="single" w:sz="3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tcBorders>
              <w:top w:val="single" w:sz="6" w:space="0" w:color="000000"/>
              <w:bottom w:val="single" w:sz="6" w:space="0" w:color="000000"/>
              <w:right w:val="single" w:sz="49" w:space="0" w:color="000000"/>
            </w:tcBorders>
          </w:tcPr>
          <w:p>
            <w:pPr>
              <w:pStyle w:val="TableParagraph"/>
              <w:spacing w:before="112"/>
              <w:ind w:left="101"/>
              <w:rPr>
                <w:rFonts w:ascii="Times New Roman"/>
                <w:sz w:val="16"/>
              </w:rPr>
            </w:pPr>
            <w:r>
              <w:rPr>
                <w:color w:val="1A1C1C"/>
                <w:w w:val="110"/>
                <w:sz w:val="15"/>
                <w:u w:val="thick" w:color="313334"/>
              </w:rPr>
              <w:t>Lodged </w:t>
            </w:r>
            <w:r>
              <w:rPr>
                <w:color w:val="313334"/>
                <w:w w:val="110"/>
                <w:sz w:val="15"/>
                <w:u w:val="thick" w:color="313334"/>
              </w:rPr>
              <w:t>only </w:t>
            </w:r>
            <w:r>
              <w:rPr>
                <w:color w:val="494B4B"/>
                <w:w w:val="110"/>
                <w:sz w:val="15"/>
                <w:u w:val="thick" w:color="313334"/>
              </w:rPr>
              <w:t>(version</w:t>
            </w:r>
            <w:r>
              <w:rPr>
                <w:color w:val="494B4B"/>
                <w:spacing w:val="-36"/>
                <w:w w:val="110"/>
                <w:sz w:val="15"/>
                <w:u w:val="thick" w:color="313334"/>
              </w:rPr>
              <w:t> </w:t>
            </w:r>
            <w:r>
              <w:rPr>
                <w:rFonts w:ascii="Times New Roman"/>
                <w:color w:val="313334"/>
                <w:w w:val="110"/>
                <w:sz w:val="16"/>
                <w:u w:val="thick" w:color="313334"/>
              </w:rPr>
              <w:t>1)</w:t>
            </w:r>
          </w:p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spacing w:before="1"/>
              <w:ind w:left="108"/>
              <w:rPr>
                <w:sz w:val="15"/>
              </w:rPr>
            </w:pPr>
            <w:r>
              <w:rPr>
                <w:color w:val="1A1C1C"/>
                <w:w w:val="110"/>
                <w:sz w:val="15"/>
              </w:rPr>
              <w:t>Lodged</w:t>
            </w:r>
            <w:r>
              <w:rPr>
                <w:color w:val="1A1C1C"/>
                <w:spacing w:val="-16"/>
                <w:w w:val="110"/>
                <w:sz w:val="15"/>
              </w:rPr>
              <w:t> </w:t>
            </w:r>
            <w:r>
              <w:rPr>
                <w:color w:val="313334"/>
                <w:w w:val="110"/>
                <w:sz w:val="15"/>
              </w:rPr>
              <w:t>only</w:t>
            </w:r>
            <w:r>
              <w:rPr>
                <w:color w:val="313334"/>
                <w:spacing w:val="-23"/>
                <w:w w:val="110"/>
                <w:sz w:val="15"/>
              </w:rPr>
              <w:t> </w:t>
            </w:r>
            <w:r>
              <w:rPr>
                <w:color w:val="313334"/>
                <w:w w:val="110"/>
                <w:sz w:val="15"/>
              </w:rPr>
              <w:t>(version</w:t>
            </w:r>
            <w:r>
              <w:rPr>
                <w:color w:val="313334"/>
                <w:spacing w:val="-12"/>
                <w:w w:val="110"/>
                <w:sz w:val="15"/>
              </w:rPr>
              <w:t> </w:t>
            </w:r>
            <w:r>
              <w:rPr>
                <w:color w:val="1A1C1C"/>
                <w:w w:val="110"/>
                <w:sz w:val="15"/>
              </w:rPr>
              <w:t>1</w:t>
            </w:r>
            <w:r>
              <w:rPr>
                <w:color w:val="494B4B"/>
                <w:w w:val="110"/>
                <w:sz w:val="15"/>
              </w:rPr>
              <w:t>)</w:t>
            </w:r>
          </w:p>
        </w:tc>
        <w:tc>
          <w:tcPr>
            <w:tcW w:w="2978" w:type="dxa"/>
            <w:gridSpan w:val="2"/>
            <w:tcBorders>
              <w:top w:val="single" w:sz="6" w:space="0" w:color="000000"/>
              <w:left w:val="single" w:sz="49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104"/>
              <w:rPr>
                <w:rFonts w:ascii="Times New Roman"/>
                <w:sz w:val="16"/>
              </w:rPr>
            </w:pPr>
            <w:r>
              <w:rPr>
                <w:color w:val="1A1C1C"/>
                <w:w w:val="110"/>
                <w:sz w:val="15"/>
              </w:rPr>
              <w:t>Paid </w:t>
            </w:r>
            <w:r>
              <w:rPr>
                <w:color w:val="313334"/>
                <w:w w:val="110"/>
                <w:sz w:val="15"/>
              </w:rPr>
              <w:t>(version </w:t>
            </w:r>
            <w:r>
              <w:rPr>
                <w:rFonts w:ascii="Times New Roman"/>
                <w:color w:val="313334"/>
                <w:w w:val="110"/>
                <w:sz w:val="16"/>
              </w:rPr>
              <w:t>1)</w:t>
            </w:r>
          </w:p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spacing w:before="1"/>
              <w:ind w:left="116"/>
              <w:rPr>
                <w:sz w:val="15"/>
              </w:rPr>
            </w:pPr>
            <w:r>
              <w:rPr>
                <w:color w:val="1A1C1C"/>
                <w:w w:val="110"/>
                <w:sz w:val="15"/>
              </w:rPr>
              <w:t>Amendment</w:t>
            </w:r>
            <w:r>
              <w:rPr>
                <w:color w:val="1A1C1C"/>
                <w:spacing w:val="-16"/>
                <w:w w:val="110"/>
                <w:sz w:val="15"/>
              </w:rPr>
              <w:t> </w:t>
            </w:r>
            <w:r>
              <w:rPr>
                <w:color w:val="313334"/>
                <w:w w:val="110"/>
                <w:sz w:val="15"/>
              </w:rPr>
              <w:t>&amp;</w:t>
            </w:r>
            <w:r>
              <w:rPr>
                <w:color w:val="313334"/>
                <w:spacing w:val="-19"/>
                <w:w w:val="110"/>
                <w:sz w:val="15"/>
              </w:rPr>
              <w:t> </w:t>
            </w:r>
            <w:r>
              <w:rPr>
                <w:color w:val="1A1C1C"/>
                <w:w w:val="110"/>
                <w:sz w:val="15"/>
              </w:rPr>
              <w:t>Prepayment</w:t>
            </w:r>
            <w:r>
              <w:rPr>
                <w:color w:val="1A1C1C"/>
                <w:spacing w:val="-19"/>
                <w:w w:val="110"/>
                <w:sz w:val="15"/>
              </w:rPr>
              <w:t> </w:t>
            </w:r>
            <w:r>
              <w:rPr>
                <w:color w:val="494B4B"/>
                <w:w w:val="110"/>
                <w:sz w:val="15"/>
              </w:rPr>
              <w:t>(ve</w:t>
            </w:r>
            <w:r>
              <w:rPr>
                <w:color w:val="1A1C1C"/>
                <w:w w:val="110"/>
                <w:sz w:val="15"/>
              </w:rPr>
              <w:t>rsion</w:t>
            </w:r>
            <w:r>
              <w:rPr>
                <w:color w:val="1A1C1C"/>
                <w:spacing w:val="-21"/>
                <w:w w:val="110"/>
                <w:sz w:val="15"/>
              </w:rPr>
              <w:t> </w:t>
            </w:r>
            <w:r>
              <w:rPr>
                <w:color w:val="313334"/>
                <w:w w:val="110"/>
                <w:sz w:val="15"/>
              </w:rPr>
              <w:t>2)</w:t>
            </w:r>
          </w:p>
        </w:tc>
        <w:tc>
          <w:tcPr>
            <w:tcW w:w="24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" w:hRule="atLeast"/>
        </w:trPr>
        <w:tc>
          <w:tcPr>
            <w:tcW w:w="1518" w:type="dxa"/>
            <w:vMerge/>
            <w:tcBorders>
              <w:top w:val="nil"/>
              <w:left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" w:type="dxa"/>
            <w:vMerge/>
            <w:tcBorders>
              <w:top w:val="nil"/>
              <w:left w:val="single" w:sz="18" w:space="0" w:color="000000"/>
              <w:bottom w:val="single" w:sz="3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 w:val="restart"/>
            <w:tcBorders>
              <w:top w:val="single" w:sz="6" w:space="0" w:color="000000"/>
              <w:bottom w:val="single" w:sz="34" w:space="0" w:color="000000"/>
              <w:right w:val="single" w:sz="49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8" w:type="dxa"/>
            <w:vMerge w:val="restart"/>
            <w:tcBorders>
              <w:top w:val="single" w:sz="6" w:space="0" w:color="000000"/>
              <w:left w:val="single" w:sz="49" w:space="0" w:color="000000"/>
              <w:bottom w:val="single" w:sz="34" w:space="0" w:color="000000"/>
            </w:tcBorders>
          </w:tcPr>
          <w:p>
            <w:pPr>
              <w:pStyle w:val="TableParagraph"/>
              <w:spacing w:before="126"/>
              <w:ind w:left="149"/>
              <w:rPr>
                <w:b/>
                <w:sz w:val="16"/>
              </w:rPr>
            </w:pPr>
            <w:r>
              <w:rPr>
                <w:b/>
                <w:color w:val="2A3A54"/>
                <w:w w:val="108"/>
                <w:sz w:val="16"/>
              </w:rPr>
              <w:t>4</w:t>
            </w:r>
          </w:p>
        </w:tc>
        <w:tc>
          <w:tcPr>
            <w:tcW w:w="25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3" w:hRule="atLeast"/>
        </w:trPr>
        <w:tc>
          <w:tcPr>
            <w:tcW w:w="1518" w:type="dxa"/>
            <w:vMerge/>
            <w:tcBorders>
              <w:top w:val="nil"/>
              <w:left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" w:type="dxa"/>
            <w:vMerge/>
            <w:tcBorders>
              <w:top w:val="nil"/>
              <w:left w:val="single" w:sz="18" w:space="0" w:color="000000"/>
              <w:bottom w:val="single" w:sz="3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  <w:bottom w:val="single" w:sz="34" w:space="0" w:color="000000"/>
              <w:right w:val="single" w:sz="49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vMerge/>
            <w:tcBorders>
              <w:top w:val="nil"/>
              <w:left w:val="single" w:sz="49" w:space="0" w:color="000000"/>
              <w:bottom w:val="single" w:sz="3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single" w:sz="6" w:space="0" w:color="000000"/>
              <w:bottom w:val="single" w:sz="34" w:space="0" w:color="000000"/>
            </w:tcBorders>
          </w:tcPr>
          <w:p>
            <w:pPr>
              <w:pStyle w:val="TableParagraph"/>
              <w:spacing w:before="8"/>
              <w:ind w:left="78"/>
              <w:rPr>
                <w:b/>
                <w:sz w:val="16"/>
              </w:rPr>
            </w:pPr>
            <w:r>
              <w:rPr>
                <w:b/>
                <w:color w:val="1A1C1C"/>
                <w:sz w:val="16"/>
                <w:u w:val="thick" w:color="1A1C1C"/>
              </w:rPr>
              <w:t>Lodged </w:t>
            </w:r>
            <w:r>
              <w:rPr>
                <w:b/>
                <w:color w:val="313334"/>
                <w:sz w:val="17"/>
                <w:u w:val="thick" w:color="1A1C1C"/>
              </w:rPr>
              <w:t>(version </w:t>
            </w:r>
            <w:r>
              <w:rPr>
                <w:b/>
                <w:color w:val="1A1C1C"/>
                <w:sz w:val="16"/>
                <w:u w:val="thick" w:color="1A1C1C"/>
              </w:rPr>
              <w:t>1)</w:t>
            </w:r>
          </w:p>
        </w:tc>
        <w:tc>
          <w:tcPr>
            <w:tcW w:w="24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22" w:hRule="atLeast"/>
        </w:trPr>
        <w:tc>
          <w:tcPr>
            <w:tcW w:w="4110" w:type="dxa"/>
            <w:gridSpan w:val="3"/>
            <w:tcBorders>
              <w:left w:val="single" w:sz="18" w:space="0" w:color="000000"/>
              <w:bottom w:val="single" w:sz="18" w:space="0" w:color="000000"/>
              <w:right w:val="single" w:sz="49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8" w:type="dxa"/>
            <w:gridSpan w:val="2"/>
            <w:tcBorders>
              <w:top w:val="single" w:sz="34" w:space="0" w:color="000000"/>
              <w:left w:val="single" w:sz="49" w:space="0" w:color="000000"/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66"/>
        <w:ind w:left="274" w:right="0" w:firstLine="0"/>
        <w:jc w:val="left"/>
        <w:rPr>
          <w:sz w:val="15"/>
        </w:rPr>
      </w:pPr>
      <w:r>
        <w:rPr/>
        <w:pict>
          <v:line style="position:absolute;mso-position-horizontal-relative:page;mso-position-vertical-relative:page;z-index:15730688" from="0pt,600.500124pt" to="0pt,292.320282pt" stroked="true" strokeweight="0pt" strokecolor="#cfcfc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1200" from="1.80302pt,766.66496pt" to="1.80302pt,647.357910pt" stroked="true" strokeweight="0pt" strokecolor="#e1e1e1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5892480" from="68.514778pt,72.088852pt" to="256.750106pt,72.088852pt" stroked="true" strokeweight=".36044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3248" from=".721208pt,841.276917pt" to="31.011951pt,841.276917pt" stroked="true" strokeweight=".72088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5889920" from="247.74942pt,85.425293pt" to="250.634253pt,85.425293pt" stroked="true" strokeweight="1.001234pt" strokecolor="#494b4b">
            <v:stroke dashstyle="solid"/>
            <w10:wrap type="none"/>
          </v:line>
        </w:pict>
      </w:r>
      <w:r>
        <w:rPr>
          <w:color w:val="494B4B"/>
          <w:w w:val="110"/>
          <w:sz w:val="15"/>
        </w:rPr>
        <w:t>•N10, </w:t>
      </w:r>
      <w:r>
        <w:rPr>
          <w:color w:val="313334"/>
          <w:w w:val="110"/>
          <w:sz w:val="15"/>
        </w:rPr>
        <w:t>N10/20, N20 </w:t>
      </w:r>
      <w:r>
        <w:rPr>
          <w:color w:val="494B4B"/>
          <w:w w:val="110"/>
          <w:sz w:val="15"/>
        </w:rPr>
        <w:t>where </w:t>
      </w:r>
      <w:r>
        <w:rPr>
          <w:color w:val="313334"/>
          <w:w w:val="110"/>
          <w:sz w:val="15"/>
        </w:rPr>
        <w:t>transport types are Air, Sea or Post. </w:t>
      </w:r>
      <w:r>
        <w:rPr>
          <w:color w:val="1A1C1C"/>
          <w:w w:val="110"/>
          <w:sz w:val="15"/>
        </w:rPr>
        <w:t>N30 </w:t>
      </w:r>
      <w:r>
        <w:rPr>
          <w:color w:val="313334"/>
          <w:w w:val="110"/>
          <w:sz w:val="15"/>
        </w:rPr>
        <w:t>declarations </w:t>
      </w:r>
      <w:r>
        <w:rPr>
          <w:color w:val="494B4B"/>
          <w:w w:val="110"/>
          <w:sz w:val="15"/>
        </w:rPr>
        <w:t>are </w:t>
      </w:r>
      <w:r>
        <w:rPr>
          <w:color w:val="313334"/>
          <w:w w:val="110"/>
          <w:sz w:val="15"/>
        </w:rPr>
        <w:t>excluded from these rate </w:t>
      </w:r>
      <w:r>
        <w:rPr>
          <w:color w:val="494B4B"/>
          <w:w w:val="110"/>
          <w:sz w:val="15"/>
        </w:rPr>
        <w:t>changes.</w:t>
      </w:r>
    </w:p>
    <w:p>
      <w:pPr>
        <w:pStyle w:val="BodyText"/>
        <w:spacing w:before="9"/>
        <w:rPr>
          <w:sz w:val="16"/>
        </w:rPr>
      </w:pPr>
    </w:p>
    <w:p>
      <w:pPr>
        <w:pStyle w:val="Heading2"/>
      </w:pPr>
      <w:r>
        <w:rPr>
          <w:color w:val="1A1C1C"/>
          <w:w w:val="105"/>
        </w:rPr>
        <w:t>Transitional Scenarios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52" w:val="left" w:leader="none"/>
        </w:tabs>
        <w:spacing w:line="254" w:lineRule="auto" w:before="0" w:after="0"/>
        <w:ind w:left="955" w:right="865" w:hanging="355"/>
        <w:jc w:val="left"/>
        <w:rPr>
          <w:color w:val="313334"/>
          <w:sz w:val="19"/>
        </w:rPr>
      </w:pPr>
      <w:r>
        <w:rPr>
          <w:color w:val="1A1C1C"/>
          <w:w w:val="105"/>
          <w:sz w:val="19"/>
        </w:rPr>
        <w:t>For </w:t>
      </w:r>
      <w:r>
        <w:rPr>
          <w:color w:val="313334"/>
          <w:w w:val="105"/>
          <w:sz w:val="19"/>
        </w:rPr>
        <w:t>all consignments valued at </w:t>
      </w:r>
      <w:r>
        <w:rPr>
          <w:color w:val="1A1C1C"/>
          <w:w w:val="105"/>
          <w:sz w:val="19"/>
        </w:rPr>
        <w:t>more than </w:t>
      </w:r>
      <w:r>
        <w:rPr>
          <w:color w:val="313334"/>
          <w:w w:val="105"/>
          <w:sz w:val="19"/>
        </w:rPr>
        <w:t>$1,000 </w:t>
      </w:r>
      <w:r>
        <w:rPr>
          <w:color w:val="1A1C1C"/>
          <w:w w:val="105"/>
          <w:sz w:val="19"/>
        </w:rPr>
        <w:t>but </w:t>
      </w:r>
      <w:r>
        <w:rPr>
          <w:color w:val="313334"/>
          <w:w w:val="105"/>
          <w:sz w:val="19"/>
        </w:rPr>
        <w:t>less </w:t>
      </w:r>
      <w:r>
        <w:rPr>
          <w:color w:val="1A1C1C"/>
          <w:w w:val="105"/>
          <w:sz w:val="19"/>
        </w:rPr>
        <w:t>than </w:t>
      </w:r>
      <w:r>
        <w:rPr>
          <w:color w:val="313334"/>
          <w:w w:val="105"/>
          <w:sz w:val="19"/>
        </w:rPr>
        <w:t>$10,000, the current </w:t>
      </w:r>
      <w:r>
        <w:rPr>
          <w:color w:val="1A1C1C"/>
          <w:w w:val="105"/>
          <w:sz w:val="19"/>
        </w:rPr>
        <w:t>import</w:t>
      </w:r>
      <w:r>
        <w:rPr>
          <w:color w:val="313334"/>
          <w:w w:val="105"/>
          <w:sz w:val="19"/>
        </w:rPr>
        <w:t> processing charges will continue to</w:t>
      </w:r>
      <w:r>
        <w:rPr>
          <w:color w:val="313334"/>
          <w:spacing w:val="11"/>
          <w:w w:val="105"/>
          <w:sz w:val="19"/>
        </w:rPr>
        <w:t> </w:t>
      </w:r>
      <w:r>
        <w:rPr>
          <w:color w:val="313334"/>
          <w:w w:val="105"/>
          <w:sz w:val="19"/>
        </w:rPr>
        <w:t>apply.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"/>
        </w:numPr>
        <w:tabs>
          <w:tab w:pos="960" w:val="left" w:leader="none"/>
        </w:tabs>
        <w:spacing w:line="240" w:lineRule="auto" w:before="0" w:after="0"/>
        <w:ind w:left="959" w:right="0" w:hanging="360"/>
        <w:jc w:val="left"/>
        <w:rPr>
          <w:color w:val="1A1C1C"/>
          <w:sz w:val="19"/>
        </w:rPr>
      </w:pPr>
      <w:r>
        <w:rPr>
          <w:color w:val="1A1C1C"/>
          <w:w w:val="105"/>
          <w:sz w:val="19"/>
        </w:rPr>
        <w:t>For </w:t>
      </w:r>
      <w:r>
        <w:rPr>
          <w:color w:val="313334"/>
          <w:w w:val="105"/>
          <w:sz w:val="19"/>
        </w:rPr>
        <w:t>all consignments valued at $10,000 or more, the following rules</w:t>
      </w:r>
      <w:r>
        <w:rPr>
          <w:color w:val="313334"/>
          <w:spacing w:val="1"/>
          <w:w w:val="105"/>
          <w:sz w:val="19"/>
        </w:rPr>
        <w:t> </w:t>
      </w:r>
      <w:r>
        <w:rPr>
          <w:color w:val="313334"/>
          <w:w w:val="105"/>
          <w:sz w:val="19"/>
        </w:rPr>
        <w:t>apply:</w:t>
      </w:r>
    </w:p>
    <w:p>
      <w:pPr>
        <w:pStyle w:val="BodyText"/>
        <w:spacing w:before="10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1326" w:val="left" w:leader="none"/>
        </w:tabs>
        <w:spacing w:line="285" w:lineRule="auto" w:before="0" w:after="0"/>
        <w:ind w:left="1328" w:right="1663" w:hanging="368"/>
        <w:jc w:val="left"/>
        <w:rPr>
          <w:color w:val="1A1C1C"/>
          <w:sz w:val="19"/>
        </w:rPr>
      </w:pPr>
      <w:r>
        <w:rPr>
          <w:color w:val="313334"/>
          <w:w w:val="105"/>
          <w:sz w:val="19"/>
        </w:rPr>
        <w:t>Where a </w:t>
      </w:r>
      <w:r>
        <w:rPr>
          <w:color w:val="1A1C1C"/>
          <w:w w:val="105"/>
          <w:sz w:val="19"/>
        </w:rPr>
        <w:t>FID </w:t>
      </w:r>
      <w:r>
        <w:rPr>
          <w:color w:val="313334"/>
          <w:w w:val="105"/>
          <w:sz w:val="19"/>
        </w:rPr>
        <w:t>is lodged and </w:t>
      </w:r>
      <w:r>
        <w:rPr>
          <w:color w:val="1A1C1C"/>
          <w:w w:val="105"/>
          <w:sz w:val="19"/>
        </w:rPr>
        <w:t>paid </w:t>
      </w:r>
      <w:r>
        <w:rPr>
          <w:color w:val="313334"/>
          <w:w w:val="105"/>
          <w:sz w:val="19"/>
        </w:rPr>
        <w:t>(version </w:t>
      </w:r>
      <w:r>
        <w:rPr>
          <w:color w:val="1A1C1C"/>
          <w:w w:val="105"/>
          <w:sz w:val="19"/>
        </w:rPr>
        <w:t>1) </w:t>
      </w:r>
      <w:r>
        <w:rPr>
          <w:color w:val="313334"/>
          <w:w w:val="105"/>
          <w:sz w:val="19"/>
        </w:rPr>
        <w:t>before 1 </w:t>
      </w:r>
      <w:r>
        <w:rPr>
          <w:color w:val="1A1C1C"/>
          <w:w w:val="105"/>
          <w:sz w:val="19"/>
        </w:rPr>
        <w:t>January </w:t>
      </w:r>
      <w:r>
        <w:rPr>
          <w:color w:val="313334"/>
          <w:w w:val="105"/>
          <w:sz w:val="19"/>
        </w:rPr>
        <w:t>2014, and then amendment (version 2) on or after </w:t>
      </w:r>
      <w:r>
        <w:rPr>
          <w:color w:val="1A1C1C"/>
          <w:w w:val="105"/>
          <w:sz w:val="19"/>
        </w:rPr>
        <w:t>1 January </w:t>
      </w:r>
      <w:r>
        <w:rPr>
          <w:color w:val="313334"/>
          <w:w w:val="105"/>
          <w:sz w:val="19"/>
        </w:rPr>
        <w:t>2014, the 2013 </w:t>
      </w:r>
      <w:r>
        <w:rPr>
          <w:color w:val="1A1C1C"/>
          <w:w w:val="105"/>
          <w:sz w:val="19"/>
        </w:rPr>
        <w:t>IPC rates </w:t>
      </w:r>
      <w:r>
        <w:rPr>
          <w:color w:val="313334"/>
          <w:w w:val="105"/>
          <w:sz w:val="19"/>
        </w:rPr>
        <w:t>apply</w:t>
      </w:r>
      <w:r>
        <w:rPr>
          <w:color w:val="666666"/>
          <w:w w:val="105"/>
          <w:sz w:val="19"/>
        </w:rPr>
        <w:t>.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1"/>
        </w:numPr>
        <w:tabs>
          <w:tab w:pos="1326" w:val="left" w:leader="none"/>
        </w:tabs>
        <w:spacing w:line="292" w:lineRule="auto" w:before="0" w:after="0"/>
        <w:ind w:left="1329" w:right="1142" w:hanging="368"/>
        <w:jc w:val="left"/>
        <w:rPr>
          <w:color w:val="313334"/>
          <w:sz w:val="19"/>
        </w:rPr>
      </w:pPr>
      <w:r>
        <w:rPr>
          <w:color w:val="313334"/>
          <w:w w:val="105"/>
          <w:sz w:val="19"/>
        </w:rPr>
        <w:t>Where a </w:t>
      </w:r>
      <w:r>
        <w:rPr>
          <w:color w:val="1A1C1C"/>
          <w:w w:val="105"/>
          <w:sz w:val="19"/>
        </w:rPr>
        <w:t>FID </w:t>
      </w:r>
      <w:r>
        <w:rPr>
          <w:color w:val="313334"/>
          <w:w w:val="105"/>
          <w:sz w:val="19"/>
        </w:rPr>
        <w:t>is </w:t>
      </w:r>
      <w:r>
        <w:rPr>
          <w:color w:val="1A1C1C"/>
          <w:w w:val="105"/>
          <w:sz w:val="19"/>
        </w:rPr>
        <w:t>lodged before </w:t>
      </w:r>
      <w:r>
        <w:rPr>
          <w:color w:val="313334"/>
          <w:w w:val="105"/>
          <w:sz w:val="19"/>
        </w:rPr>
        <w:t>1 </w:t>
      </w:r>
      <w:r>
        <w:rPr>
          <w:color w:val="1A1C1C"/>
          <w:w w:val="105"/>
          <w:sz w:val="19"/>
        </w:rPr>
        <w:t>January </w:t>
      </w:r>
      <w:r>
        <w:rPr>
          <w:color w:val="313334"/>
          <w:w w:val="105"/>
          <w:sz w:val="19"/>
        </w:rPr>
        <w:t>2014, and then paid (version 1) on or after</w:t>
      </w:r>
      <w:r>
        <w:rPr>
          <w:color w:val="1A1C1C"/>
          <w:w w:val="105"/>
          <w:sz w:val="19"/>
        </w:rPr>
        <w:t> 1 </w:t>
      </w:r>
      <w:r>
        <w:rPr>
          <w:color w:val="313334"/>
          <w:w w:val="105"/>
          <w:sz w:val="19"/>
        </w:rPr>
        <w:t>January 2014, the 2013 </w:t>
      </w:r>
      <w:r>
        <w:rPr>
          <w:color w:val="1A1C1C"/>
          <w:w w:val="105"/>
          <w:sz w:val="19"/>
        </w:rPr>
        <w:t>IPC rates</w:t>
      </w:r>
      <w:r>
        <w:rPr>
          <w:color w:val="1A1C1C"/>
          <w:spacing w:val="-35"/>
          <w:w w:val="105"/>
          <w:sz w:val="19"/>
        </w:rPr>
        <w:t> </w:t>
      </w:r>
      <w:r>
        <w:rPr>
          <w:color w:val="313334"/>
          <w:w w:val="105"/>
          <w:sz w:val="19"/>
        </w:rPr>
        <w:t>apply.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1334" w:val="left" w:leader="none"/>
        </w:tabs>
        <w:spacing w:line="300" w:lineRule="auto" w:before="0" w:after="0"/>
        <w:ind w:left="1330" w:right="943" w:hanging="365"/>
        <w:jc w:val="left"/>
        <w:rPr>
          <w:color w:val="313334"/>
          <w:sz w:val="19"/>
        </w:rPr>
      </w:pPr>
      <w:r>
        <w:rPr>
          <w:color w:val="313334"/>
          <w:w w:val="105"/>
          <w:sz w:val="19"/>
        </w:rPr>
        <w:t>Where a </w:t>
      </w:r>
      <w:r>
        <w:rPr>
          <w:color w:val="1A1C1C"/>
          <w:w w:val="105"/>
          <w:sz w:val="19"/>
        </w:rPr>
        <w:t>FID </w:t>
      </w:r>
      <w:r>
        <w:rPr>
          <w:color w:val="313334"/>
          <w:w w:val="105"/>
          <w:sz w:val="19"/>
        </w:rPr>
        <w:t>is </w:t>
      </w:r>
      <w:r>
        <w:rPr>
          <w:color w:val="1A1C1C"/>
          <w:w w:val="105"/>
          <w:sz w:val="19"/>
        </w:rPr>
        <w:t>lodged </w:t>
      </w:r>
      <w:r>
        <w:rPr>
          <w:color w:val="313334"/>
          <w:w w:val="105"/>
          <w:sz w:val="19"/>
        </w:rPr>
        <w:t>before </w:t>
      </w:r>
      <w:r>
        <w:rPr>
          <w:color w:val="1A1C1C"/>
          <w:w w:val="105"/>
          <w:sz w:val="19"/>
        </w:rPr>
        <w:t>1 January </w:t>
      </w:r>
      <w:r>
        <w:rPr>
          <w:color w:val="313334"/>
          <w:w w:val="105"/>
          <w:sz w:val="19"/>
        </w:rPr>
        <w:t>2014, and then amendment and </w:t>
      </w:r>
      <w:r>
        <w:rPr>
          <w:color w:val="1A1C1C"/>
          <w:w w:val="105"/>
          <w:sz w:val="19"/>
        </w:rPr>
        <w:t>prepayment</w:t>
      </w:r>
      <w:r>
        <w:rPr>
          <w:color w:val="313334"/>
          <w:w w:val="105"/>
          <w:sz w:val="19"/>
        </w:rPr>
        <w:t> (version</w:t>
      </w:r>
      <w:r>
        <w:rPr>
          <w:color w:val="313334"/>
          <w:spacing w:val="6"/>
          <w:w w:val="105"/>
          <w:sz w:val="19"/>
        </w:rPr>
        <w:t> </w:t>
      </w:r>
      <w:r>
        <w:rPr>
          <w:color w:val="313334"/>
          <w:w w:val="105"/>
          <w:sz w:val="19"/>
        </w:rPr>
        <w:t>2)</w:t>
      </w:r>
      <w:r>
        <w:rPr>
          <w:color w:val="313334"/>
          <w:spacing w:val="-6"/>
          <w:w w:val="105"/>
          <w:sz w:val="19"/>
        </w:rPr>
        <w:t> </w:t>
      </w:r>
      <w:r>
        <w:rPr>
          <w:color w:val="313334"/>
          <w:w w:val="105"/>
          <w:sz w:val="19"/>
        </w:rPr>
        <w:t>on</w:t>
      </w:r>
      <w:r>
        <w:rPr>
          <w:color w:val="313334"/>
          <w:spacing w:val="-2"/>
          <w:w w:val="105"/>
          <w:sz w:val="19"/>
        </w:rPr>
        <w:t> </w:t>
      </w:r>
      <w:r>
        <w:rPr>
          <w:color w:val="313334"/>
          <w:w w:val="105"/>
          <w:sz w:val="19"/>
        </w:rPr>
        <w:t>or</w:t>
      </w:r>
      <w:r>
        <w:rPr>
          <w:color w:val="313334"/>
          <w:spacing w:val="-4"/>
          <w:w w:val="105"/>
          <w:sz w:val="19"/>
        </w:rPr>
        <w:t> </w:t>
      </w:r>
      <w:r>
        <w:rPr>
          <w:color w:val="313334"/>
          <w:w w:val="105"/>
          <w:sz w:val="19"/>
        </w:rPr>
        <w:t>after</w:t>
      </w:r>
      <w:r>
        <w:rPr>
          <w:color w:val="313334"/>
          <w:spacing w:val="1"/>
          <w:w w:val="105"/>
          <w:sz w:val="19"/>
        </w:rPr>
        <w:t> </w:t>
      </w:r>
      <w:r>
        <w:rPr>
          <w:color w:val="313334"/>
          <w:w w:val="105"/>
          <w:sz w:val="19"/>
        </w:rPr>
        <w:t>1 </w:t>
      </w:r>
      <w:r>
        <w:rPr>
          <w:color w:val="1A1C1C"/>
          <w:w w:val="105"/>
          <w:sz w:val="19"/>
        </w:rPr>
        <w:t>January </w:t>
      </w:r>
      <w:r>
        <w:rPr>
          <w:color w:val="313334"/>
          <w:w w:val="105"/>
          <w:sz w:val="19"/>
        </w:rPr>
        <w:t>2014,</w:t>
      </w:r>
      <w:r>
        <w:rPr>
          <w:color w:val="313334"/>
          <w:spacing w:val="-8"/>
          <w:w w:val="105"/>
          <w:sz w:val="19"/>
        </w:rPr>
        <w:t> </w:t>
      </w:r>
      <w:r>
        <w:rPr>
          <w:color w:val="313334"/>
          <w:w w:val="105"/>
          <w:sz w:val="19"/>
        </w:rPr>
        <w:t>the</w:t>
      </w:r>
      <w:r>
        <w:rPr>
          <w:color w:val="313334"/>
          <w:spacing w:val="-6"/>
          <w:w w:val="105"/>
          <w:sz w:val="19"/>
        </w:rPr>
        <w:t> </w:t>
      </w:r>
      <w:r>
        <w:rPr>
          <w:color w:val="313334"/>
          <w:w w:val="105"/>
          <w:sz w:val="19"/>
        </w:rPr>
        <w:t>new</w:t>
      </w:r>
      <w:r>
        <w:rPr>
          <w:color w:val="313334"/>
          <w:spacing w:val="-6"/>
          <w:w w:val="105"/>
          <w:sz w:val="19"/>
        </w:rPr>
        <w:t> </w:t>
      </w:r>
      <w:r>
        <w:rPr>
          <w:color w:val="313334"/>
          <w:w w:val="105"/>
          <w:sz w:val="19"/>
        </w:rPr>
        <w:t>2014</w:t>
      </w:r>
      <w:r>
        <w:rPr>
          <w:color w:val="313334"/>
          <w:spacing w:val="-6"/>
          <w:w w:val="105"/>
          <w:sz w:val="19"/>
        </w:rPr>
        <w:t> </w:t>
      </w:r>
      <w:r>
        <w:rPr>
          <w:color w:val="1A1C1C"/>
          <w:w w:val="105"/>
          <w:sz w:val="19"/>
        </w:rPr>
        <w:t>IPC</w:t>
      </w:r>
      <w:r>
        <w:rPr>
          <w:color w:val="1A1C1C"/>
          <w:spacing w:val="-12"/>
          <w:w w:val="105"/>
          <w:sz w:val="19"/>
        </w:rPr>
        <w:t> </w:t>
      </w:r>
      <w:r>
        <w:rPr>
          <w:color w:val="313334"/>
          <w:w w:val="105"/>
          <w:sz w:val="19"/>
        </w:rPr>
        <w:t>rates</w:t>
      </w:r>
      <w:r>
        <w:rPr>
          <w:color w:val="313334"/>
          <w:spacing w:val="-4"/>
          <w:w w:val="105"/>
          <w:sz w:val="19"/>
        </w:rPr>
        <w:t> </w:t>
      </w:r>
      <w:r>
        <w:rPr>
          <w:color w:val="313334"/>
          <w:w w:val="105"/>
          <w:sz w:val="19"/>
        </w:rPr>
        <w:t>apply.</w:t>
      </w:r>
    </w:p>
    <w:p>
      <w:pPr>
        <w:pStyle w:val="BodyText"/>
        <w:spacing w:before="8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1334" w:val="left" w:leader="none"/>
        </w:tabs>
        <w:spacing w:line="240" w:lineRule="auto" w:before="0" w:after="0"/>
        <w:ind w:left="1333" w:right="0" w:hanging="362"/>
        <w:jc w:val="left"/>
        <w:rPr>
          <w:color w:val="313334"/>
          <w:sz w:val="19"/>
        </w:rPr>
      </w:pPr>
      <w:r>
        <w:rPr>
          <w:color w:val="313334"/>
          <w:w w:val="105"/>
          <w:sz w:val="19"/>
        </w:rPr>
        <w:t>Where a </w:t>
      </w:r>
      <w:r>
        <w:rPr>
          <w:color w:val="1A1C1C"/>
          <w:w w:val="105"/>
          <w:sz w:val="19"/>
        </w:rPr>
        <w:t>FID </w:t>
      </w:r>
      <w:r>
        <w:rPr>
          <w:color w:val="1A1C1C"/>
          <w:spacing w:val="-5"/>
          <w:w w:val="105"/>
          <w:sz w:val="19"/>
        </w:rPr>
        <w:t>i</w:t>
      </w:r>
      <w:r>
        <w:rPr>
          <w:color w:val="494B4B"/>
          <w:spacing w:val="-5"/>
          <w:w w:val="105"/>
          <w:sz w:val="19"/>
        </w:rPr>
        <w:t>s </w:t>
      </w:r>
      <w:r>
        <w:rPr>
          <w:color w:val="313334"/>
          <w:w w:val="105"/>
          <w:sz w:val="19"/>
        </w:rPr>
        <w:t>lodged on or after 1 January 2014, the new 2014 </w:t>
      </w:r>
      <w:r>
        <w:rPr>
          <w:color w:val="1A1C1C"/>
          <w:w w:val="105"/>
          <w:sz w:val="19"/>
        </w:rPr>
        <w:t>IPC r</w:t>
      </w:r>
      <w:r>
        <w:rPr>
          <w:color w:val="494B4B"/>
          <w:w w:val="105"/>
          <w:sz w:val="19"/>
        </w:rPr>
        <w:t>ates</w:t>
      </w:r>
      <w:r>
        <w:rPr>
          <w:color w:val="494B4B"/>
          <w:spacing w:val="-15"/>
          <w:w w:val="105"/>
          <w:sz w:val="19"/>
        </w:rPr>
        <w:t> </w:t>
      </w:r>
      <w:r>
        <w:rPr>
          <w:color w:val="313334"/>
          <w:w w:val="105"/>
          <w:sz w:val="19"/>
        </w:rPr>
        <w:t>apply.</w:t>
      </w:r>
    </w:p>
    <w:p>
      <w:pPr>
        <w:pStyle w:val="BodyText"/>
        <w:spacing w:before="4"/>
        <w:rPr>
          <w:sz w:val="27"/>
        </w:rPr>
      </w:pPr>
    </w:p>
    <w:p>
      <w:pPr>
        <w:pStyle w:val="Heading2"/>
        <w:spacing w:before="1"/>
        <w:ind w:left="607"/>
      </w:pPr>
      <w:r>
        <w:rPr>
          <w:color w:val="1A1C1C"/>
          <w:w w:val="105"/>
        </w:rPr>
        <w:t>Further information</w:t>
      </w:r>
    </w:p>
    <w:p>
      <w:pPr>
        <w:pStyle w:val="BodyText"/>
        <w:spacing w:before="1"/>
        <w:rPr>
          <w:b/>
          <w:sz w:val="21"/>
        </w:rPr>
      </w:pPr>
    </w:p>
    <w:p>
      <w:pPr>
        <w:pStyle w:val="BodyText"/>
        <w:spacing w:line="254" w:lineRule="auto"/>
        <w:ind w:left="613" w:hanging="3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1016686</wp:posOffset>
            </wp:positionH>
            <wp:positionV relativeFrom="paragraph">
              <wp:posOffset>268807</wp:posOffset>
            </wp:positionV>
            <wp:extent cx="1561668" cy="604248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1668" cy="604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A1C1C"/>
          <w:w w:val="105"/>
        </w:rPr>
        <w:t>Inquiries </w:t>
      </w:r>
      <w:r>
        <w:rPr>
          <w:color w:val="313334"/>
          <w:w w:val="105"/>
        </w:rPr>
        <w:t>concerning this </w:t>
      </w:r>
      <w:r>
        <w:rPr>
          <w:color w:val="1A1C1C"/>
          <w:w w:val="105"/>
        </w:rPr>
        <w:t>notice </w:t>
      </w:r>
      <w:r>
        <w:rPr>
          <w:color w:val="313334"/>
          <w:w w:val="105"/>
        </w:rPr>
        <w:t>may be directed to Customs Information and Support Centre at </w:t>
      </w:r>
      <w:hyperlink r:id="rId8">
        <w:r>
          <w:rPr>
            <w:color w:val="424D66"/>
            <w:w w:val="105"/>
            <w:u w:val="thick" w:color="424D66"/>
          </w:rPr>
          <w:t>cargosupport@customs</w:t>
        </w:r>
        <w:r>
          <w:rPr>
            <w:color w:val="494B4B"/>
            <w:w w:val="105"/>
            <w:u w:val="thick" w:color="424D66"/>
          </w:rPr>
          <w:t>.</w:t>
        </w:r>
        <w:r>
          <w:rPr>
            <w:color w:val="424D66"/>
            <w:w w:val="105"/>
            <w:u w:val="thick" w:color="424D66"/>
          </w:rPr>
          <w:t>gov</w:t>
        </w:r>
        <w:r>
          <w:rPr>
            <w:color w:val="1A1C1C"/>
            <w:w w:val="105"/>
            <w:u w:val="thick" w:color="424D66"/>
          </w:rPr>
          <w:t>.</w:t>
        </w:r>
        <w:r>
          <w:rPr>
            <w:color w:val="424D66"/>
            <w:w w:val="105"/>
            <w:u w:val="thick" w:color="424D66"/>
          </w:rPr>
          <w:t>au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614"/>
      </w:pPr>
      <w:r>
        <w:rPr>
          <w:color w:val="1A1C1C"/>
          <w:w w:val="110"/>
        </w:rPr>
        <w:t>Naa Opoku</w:t>
      </w:r>
    </w:p>
    <w:p>
      <w:pPr>
        <w:pStyle w:val="BodyText"/>
        <w:spacing w:line="254" w:lineRule="auto" w:before="12"/>
        <w:ind w:left="619" w:right="7014" w:firstLine="2"/>
      </w:pPr>
      <w:r>
        <w:rPr>
          <w:color w:val="313334"/>
          <w:w w:val="105"/>
        </w:rPr>
        <w:t>Acting </w:t>
      </w:r>
      <w:r>
        <w:rPr>
          <w:color w:val="1A1C1C"/>
          <w:w w:val="105"/>
        </w:rPr>
        <w:t>National Manager </w:t>
      </w:r>
      <w:r>
        <w:rPr>
          <w:color w:val="313334"/>
          <w:w w:val="105"/>
        </w:rPr>
        <w:t>Customs Branch</w:t>
      </w:r>
    </w:p>
    <w:p>
      <w:pPr>
        <w:pStyle w:val="BodyText"/>
        <w:spacing w:line="196" w:lineRule="exact"/>
        <w:ind w:left="617"/>
      </w:pPr>
      <w:r>
        <w:rPr>
          <w:color w:val="313334"/>
          <w:w w:val="105"/>
        </w:rPr>
        <w:t>Trade and Customs </w:t>
      </w:r>
      <w:r>
        <w:rPr>
          <w:color w:val="1A1C1C"/>
          <w:w w:val="105"/>
        </w:rPr>
        <w:t>Division</w:t>
      </w:r>
    </w:p>
    <w:p>
      <w:pPr>
        <w:pStyle w:val="BodyText"/>
        <w:tabs>
          <w:tab w:pos="786" w:val="left" w:leader="none"/>
        </w:tabs>
        <w:spacing w:line="423" w:lineRule="exact"/>
        <w:ind w:left="256"/>
      </w:pPr>
      <w:r>
        <w:rPr/>
        <w:pict>
          <v:line style="position:absolute;mso-position-horizontal-relative:page;mso-position-vertical-relative:paragraph;z-index:15732224" from="305.431641pt,92.026505pt" to="338.96782pt,92.026505pt" stroked="true" strokeweight=".72088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2736" from="97.363098pt,91.666061pt" to="145.684044pt,91.666061pt" stroked="true" strokeweight=".72088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3760" from="505.206299pt,92.026505pt" to="542.709123pt,92.026505pt" stroked="true" strokeweight=".720889pt" strokecolor="#000000">
            <v:stroke dashstyle="solid"/>
            <w10:wrap type="none"/>
          </v:line>
        </w:pict>
      </w:r>
      <w:r>
        <w:rPr>
          <w:rFonts w:ascii="Times New Roman"/>
          <w:i/>
          <w:color w:val="666666"/>
          <w:w w:val="105"/>
          <w:sz w:val="38"/>
        </w:rPr>
        <w:t>\3</w:t>
        <w:tab/>
      </w:r>
      <w:r>
        <w:rPr>
          <w:color w:val="1A1C1C"/>
          <w:w w:val="105"/>
        </w:rPr>
        <w:t>December</w:t>
      </w:r>
      <w:r>
        <w:rPr>
          <w:color w:val="1A1C1C"/>
          <w:spacing w:val="12"/>
          <w:w w:val="105"/>
        </w:rPr>
        <w:t> </w:t>
      </w:r>
      <w:r>
        <w:rPr>
          <w:color w:val="313334"/>
          <w:w w:val="105"/>
        </w:rPr>
        <w:t>2013</w:t>
      </w:r>
    </w:p>
    <w:sectPr>
      <w:pgSz w:w="11900" w:h="16840"/>
      <w:pgMar w:top="1300" w:bottom="0" w:left="116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Wingdings">
    <w:altName w:val="Wingdings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Letter"/>
      <w:lvlText w:val="%1."/>
      <w:lvlJc w:val="left"/>
      <w:pPr>
        <w:ind w:left="955" w:hanging="352"/>
        <w:jc w:val="left"/>
      </w:pPr>
      <w:rPr>
        <w:rFonts w:hint="default"/>
        <w:spacing w:val="-1"/>
        <w:w w:val="108"/>
      </w:rPr>
    </w:lvl>
    <w:lvl w:ilvl="1">
      <w:start w:val="1"/>
      <w:numFmt w:val="decimal"/>
      <w:lvlText w:val="%2."/>
      <w:lvlJc w:val="left"/>
      <w:pPr>
        <w:ind w:left="1328" w:hanging="365"/>
        <w:jc w:val="left"/>
      </w:pPr>
      <w:rPr>
        <w:rFonts w:hint="default"/>
        <w:spacing w:val="-1"/>
        <w:w w:val="105"/>
      </w:rPr>
    </w:lvl>
    <w:lvl w:ilvl="2">
      <w:start w:val="0"/>
      <w:numFmt w:val="bullet"/>
      <w:lvlText w:val="•"/>
      <w:lvlJc w:val="left"/>
      <w:pPr>
        <w:ind w:left="2266" w:hanging="36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3" w:hanging="36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60" w:hanging="36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06" w:hanging="36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53" w:hanging="36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00" w:hanging="36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46" w:hanging="36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</w:rPr>
  </w:style>
  <w:style w:styleId="Heading1" w:type="paragraph">
    <w:name w:val="Heading 1"/>
    <w:basedOn w:val="Normal"/>
    <w:uiPriority w:val="1"/>
    <w:qFormat/>
    <w:pPr>
      <w:ind w:left="612"/>
      <w:jc w:val="center"/>
      <w:outlineLvl w:val="1"/>
    </w:pPr>
    <w:rPr>
      <w:rFonts w:ascii="Arial" w:hAnsi="Arial" w:eastAsia="Arial" w:cs="Arial"/>
      <w:b/>
      <w:bCs/>
      <w:sz w:val="27"/>
      <w:szCs w:val="27"/>
    </w:rPr>
  </w:style>
  <w:style w:styleId="Heading2" w:type="paragraph">
    <w:name w:val="Heading 2"/>
    <w:basedOn w:val="Normal"/>
    <w:uiPriority w:val="1"/>
    <w:qFormat/>
    <w:pPr>
      <w:ind w:left="595"/>
      <w:outlineLvl w:val="2"/>
    </w:pPr>
    <w:rPr>
      <w:rFonts w:ascii="Arial" w:hAnsi="Arial" w:eastAsia="Arial" w:cs="Arial"/>
      <w:b/>
      <w:bCs/>
      <w:sz w:val="19"/>
      <w:szCs w:val="19"/>
    </w:rPr>
  </w:style>
  <w:style w:styleId="ListParagraph" w:type="paragraph">
    <w:name w:val="List Paragraph"/>
    <w:basedOn w:val="Normal"/>
    <w:uiPriority w:val="1"/>
    <w:qFormat/>
    <w:pPr>
      <w:ind w:left="955" w:hanging="368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hyperlink" Target="mailto:cargosupport@customs.gov.au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2020-12-09T22:38:43Z</dcterms:created>
  <dcterms:modified xsi:type="dcterms:W3CDTF">2020-12-09T22:38:43Z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2013-12-16T00:00:00Z</vt:filetime>
  </property>
  <property fmtid="{D5CDD505-2E9C-101B-9397-08002B2CF9AE}" pid="3" name="Creator">
    <vt:lpwstr>OmniPage CSDK 16</vt:lpwstr>
  </property>
  <property fmtid="{D5CDD505-2E9C-101B-9397-08002B2CF9AE}" pid="4" name="LastSaved">
    <vt:filetime>2020-12-09T00:00:00Z</vt:filetime>
  </property>
</Properties>
</file>