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6"/>
        <w:rPr>
          <w:rFonts w:ascii="Times New Roman"/>
          <w:sz w:val="18"/>
        </w:rPr>
      </w:pPr>
    </w:p>
    <w:p>
      <w:pPr>
        <w:pStyle w:val="Title"/>
        <w:spacing w:line="242" w:lineRule="auto" w:after="18"/>
      </w:pPr>
      <w:r>
        <w:rPr/>
        <w:t>AUSTRALIAN CUSTOMS AND BORDER PROTECTION NOTICE NO. 2014/44</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Title"/>
        <w:spacing w:before="108"/>
      </w:pPr>
      <w:r>
        <w:rPr/>
        <w:t>Application for Customs Broker Licence</w:t>
      </w:r>
    </w:p>
    <w:p>
      <w:pPr>
        <w:pStyle w:val="BodyText"/>
        <w:spacing w:before="8"/>
        <w:rPr>
          <w:b/>
          <w:sz w:val="24"/>
        </w:rPr>
      </w:pPr>
    </w:p>
    <w:p>
      <w:pPr>
        <w:pStyle w:val="BodyText"/>
        <w:ind w:left="1522" w:right="2156"/>
      </w:pPr>
      <w:r>
        <w:rPr/>
        <w:t>The following companies and individual have applied to the Chief Executive Officer of the Australian Customs and Border Protection Service for a customs broker licence.</w:t>
      </w:r>
    </w:p>
    <w:p>
      <w:pPr>
        <w:pStyle w:val="BodyText"/>
        <w:spacing w:before="6"/>
      </w:pPr>
    </w:p>
    <w:tbl>
      <w:tblPr>
        <w:tblW w:w="0" w:type="auto"/>
        <w:jc w:val="left"/>
        <w:tblInd w:w="1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3"/>
        <w:gridCol w:w="2636"/>
        <w:gridCol w:w="2905"/>
      </w:tblGrid>
      <w:tr>
        <w:trPr>
          <w:trHeight w:val="243" w:hRule="atLeast"/>
        </w:trPr>
        <w:tc>
          <w:tcPr>
            <w:tcW w:w="3003" w:type="dxa"/>
          </w:tcPr>
          <w:p>
            <w:pPr>
              <w:pStyle w:val="TableParagraph"/>
              <w:spacing w:line="223" w:lineRule="exact"/>
              <w:ind w:left="200"/>
              <w:rPr>
                <w:b/>
                <w:sz w:val="20"/>
              </w:rPr>
            </w:pPr>
            <w:r>
              <w:rPr>
                <w:b/>
                <w:sz w:val="20"/>
                <w:u w:val="thick"/>
              </w:rPr>
              <w:t>CORPORATE</w:t>
            </w:r>
          </w:p>
        </w:tc>
        <w:tc>
          <w:tcPr>
            <w:tcW w:w="2636" w:type="dxa"/>
          </w:tcPr>
          <w:p>
            <w:pPr>
              <w:pStyle w:val="TableParagraph"/>
              <w:spacing w:line="223" w:lineRule="exact"/>
              <w:ind w:left="173"/>
              <w:rPr>
                <w:b/>
                <w:sz w:val="20"/>
              </w:rPr>
            </w:pPr>
            <w:r>
              <w:rPr>
                <w:b/>
                <w:sz w:val="20"/>
                <w:u w:val="thick"/>
              </w:rPr>
              <w:t>CORPORATE</w:t>
            </w:r>
          </w:p>
        </w:tc>
        <w:tc>
          <w:tcPr>
            <w:tcW w:w="2905" w:type="dxa"/>
          </w:tcPr>
          <w:p>
            <w:pPr>
              <w:pStyle w:val="TableParagraph"/>
              <w:spacing w:line="223" w:lineRule="exact"/>
              <w:rPr>
                <w:b/>
                <w:sz w:val="20"/>
              </w:rPr>
            </w:pPr>
            <w:r>
              <w:rPr>
                <w:b/>
                <w:sz w:val="20"/>
                <w:u w:val="thick"/>
              </w:rPr>
              <w:t>CORPORATE</w:t>
            </w:r>
          </w:p>
        </w:tc>
      </w:tr>
      <w:tr>
        <w:trPr>
          <w:trHeight w:val="223" w:hRule="atLeast"/>
        </w:trPr>
        <w:tc>
          <w:tcPr>
            <w:tcW w:w="3003" w:type="dxa"/>
          </w:tcPr>
          <w:p>
            <w:pPr>
              <w:pStyle w:val="TableParagraph"/>
              <w:spacing w:line="190" w:lineRule="exact" w:before="13"/>
              <w:ind w:left="200"/>
              <w:rPr>
                <w:sz w:val="18"/>
              </w:rPr>
            </w:pPr>
            <w:r>
              <w:rPr>
                <w:sz w:val="18"/>
              </w:rPr>
              <w:t>Kerry Logistics (Oceania) Pty Ltd</w:t>
            </w:r>
          </w:p>
        </w:tc>
        <w:tc>
          <w:tcPr>
            <w:tcW w:w="2636" w:type="dxa"/>
          </w:tcPr>
          <w:p>
            <w:pPr>
              <w:pStyle w:val="TableParagraph"/>
              <w:spacing w:line="190" w:lineRule="exact" w:before="13"/>
              <w:ind w:left="173"/>
              <w:rPr>
                <w:sz w:val="18"/>
              </w:rPr>
            </w:pPr>
            <w:r>
              <w:rPr>
                <w:sz w:val="18"/>
              </w:rPr>
              <w:t>AAW Global Logistics Pty Ltd</w:t>
            </w:r>
          </w:p>
        </w:tc>
        <w:tc>
          <w:tcPr>
            <w:tcW w:w="2905" w:type="dxa"/>
          </w:tcPr>
          <w:p>
            <w:pPr>
              <w:pStyle w:val="TableParagraph"/>
              <w:spacing w:line="190" w:lineRule="exact" w:before="13"/>
              <w:rPr>
                <w:sz w:val="18"/>
              </w:rPr>
            </w:pPr>
            <w:r>
              <w:rPr>
                <w:sz w:val="18"/>
              </w:rPr>
              <w:t>UBI Logistics (Australia) Pty Ltd</w:t>
            </w:r>
          </w:p>
        </w:tc>
      </w:tr>
      <w:tr>
        <w:trPr>
          <w:trHeight w:val="206" w:hRule="atLeast"/>
        </w:trPr>
        <w:tc>
          <w:tcPr>
            <w:tcW w:w="3003" w:type="dxa"/>
          </w:tcPr>
          <w:p>
            <w:pPr>
              <w:pStyle w:val="TableParagraph"/>
              <w:spacing w:line="186" w:lineRule="exact"/>
              <w:ind w:left="200"/>
              <w:rPr>
                <w:sz w:val="18"/>
              </w:rPr>
            </w:pPr>
            <w:r>
              <w:rPr>
                <w:sz w:val="18"/>
              </w:rPr>
              <w:t>ABN 19 600 672 366</w:t>
            </w:r>
          </w:p>
        </w:tc>
        <w:tc>
          <w:tcPr>
            <w:tcW w:w="2636" w:type="dxa"/>
          </w:tcPr>
          <w:p>
            <w:pPr>
              <w:pStyle w:val="TableParagraph"/>
              <w:spacing w:line="186" w:lineRule="exact"/>
              <w:ind w:left="173"/>
              <w:rPr>
                <w:sz w:val="18"/>
              </w:rPr>
            </w:pPr>
            <w:r>
              <w:rPr>
                <w:sz w:val="18"/>
              </w:rPr>
              <w:t>ABN 14 007 257 865</w:t>
            </w:r>
          </w:p>
        </w:tc>
        <w:tc>
          <w:tcPr>
            <w:tcW w:w="2905" w:type="dxa"/>
          </w:tcPr>
          <w:p>
            <w:pPr>
              <w:pStyle w:val="TableParagraph"/>
              <w:spacing w:line="186" w:lineRule="exact"/>
              <w:rPr>
                <w:sz w:val="18"/>
              </w:rPr>
            </w:pPr>
            <w:r>
              <w:rPr>
                <w:sz w:val="18"/>
              </w:rPr>
              <w:t>ABN 73 134 943 285</w:t>
            </w:r>
          </w:p>
        </w:tc>
      </w:tr>
      <w:tr>
        <w:trPr>
          <w:trHeight w:val="415" w:hRule="atLeast"/>
        </w:trPr>
        <w:tc>
          <w:tcPr>
            <w:tcW w:w="3003" w:type="dxa"/>
          </w:tcPr>
          <w:p>
            <w:pPr>
              <w:pStyle w:val="TableParagraph"/>
              <w:spacing w:line="204" w:lineRule="exact"/>
              <w:ind w:left="200"/>
              <w:rPr>
                <w:sz w:val="18"/>
              </w:rPr>
            </w:pPr>
            <w:r>
              <w:rPr>
                <w:sz w:val="18"/>
              </w:rPr>
              <w:t>4 Martin Avenue,</w:t>
            </w:r>
          </w:p>
          <w:p>
            <w:pPr>
              <w:pStyle w:val="TableParagraph"/>
              <w:spacing w:line="190" w:lineRule="exact" w:before="2"/>
              <w:ind w:left="200"/>
              <w:rPr>
                <w:sz w:val="18"/>
              </w:rPr>
            </w:pPr>
            <w:r>
              <w:rPr>
                <w:sz w:val="18"/>
              </w:rPr>
              <w:t>GILLMAN SA 5013</w:t>
            </w:r>
          </w:p>
        </w:tc>
        <w:tc>
          <w:tcPr>
            <w:tcW w:w="2636" w:type="dxa"/>
          </w:tcPr>
          <w:p>
            <w:pPr>
              <w:pStyle w:val="TableParagraph"/>
              <w:spacing w:line="204" w:lineRule="exact"/>
              <w:ind w:left="173"/>
              <w:rPr>
                <w:sz w:val="18"/>
              </w:rPr>
            </w:pPr>
            <w:r>
              <w:rPr>
                <w:sz w:val="18"/>
              </w:rPr>
              <w:t>Level 1, 102 Dodds Street,</w:t>
            </w:r>
          </w:p>
          <w:p>
            <w:pPr>
              <w:pStyle w:val="TableParagraph"/>
              <w:spacing w:line="190" w:lineRule="exact" w:before="2"/>
              <w:ind w:left="173"/>
              <w:rPr>
                <w:sz w:val="18"/>
              </w:rPr>
            </w:pPr>
            <w:r>
              <w:rPr>
                <w:sz w:val="18"/>
              </w:rPr>
              <w:t>SOUTHBANK VIC 3006</w:t>
            </w:r>
          </w:p>
        </w:tc>
        <w:tc>
          <w:tcPr>
            <w:tcW w:w="2905" w:type="dxa"/>
          </w:tcPr>
          <w:p>
            <w:pPr>
              <w:pStyle w:val="TableParagraph"/>
              <w:spacing w:line="204" w:lineRule="exact"/>
              <w:rPr>
                <w:sz w:val="18"/>
              </w:rPr>
            </w:pPr>
            <w:r>
              <w:rPr>
                <w:sz w:val="18"/>
              </w:rPr>
              <w:t>Building 4B, Suite 32, Level 3,</w:t>
            </w:r>
          </w:p>
          <w:p>
            <w:pPr>
              <w:pStyle w:val="TableParagraph"/>
              <w:spacing w:line="190" w:lineRule="exact" w:before="2"/>
              <w:rPr>
                <w:sz w:val="18"/>
              </w:rPr>
            </w:pPr>
            <w:r>
              <w:rPr>
                <w:sz w:val="18"/>
              </w:rPr>
              <w:t>4 Lodd Street,</w:t>
            </w:r>
          </w:p>
        </w:tc>
      </w:tr>
      <w:tr>
        <w:trPr>
          <w:trHeight w:val="227" w:hRule="atLeast"/>
        </w:trPr>
        <w:tc>
          <w:tcPr>
            <w:tcW w:w="3003" w:type="dxa"/>
          </w:tcPr>
          <w:p>
            <w:pPr>
              <w:pStyle w:val="TableParagraph"/>
              <w:spacing w:line="190" w:lineRule="exact" w:before="18"/>
              <w:ind w:left="200"/>
              <w:rPr>
                <w:b/>
                <w:sz w:val="18"/>
              </w:rPr>
            </w:pPr>
            <w:r>
              <w:rPr>
                <w:b/>
                <w:sz w:val="18"/>
              </w:rPr>
              <w:t>Persons in Authority</w:t>
            </w:r>
          </w:p>
        </w:tc>
        <w:tc>
          <w:tcPr>
            <w:tcW w:w="2636" w:type="dxa"/>
          </w:tcPr>
          <w:p>
            <w:pPr>
              <w:pStyle w:val="TableParagraph"/>
              <w:spacing w:line="190" w:lineRule="exact" w:before="18"/>
              <w:ind w:left="173"/>
              <w:rPr>
                <w:b/>
                <w:sz w:val="18"/>
              </w:rPr>
            </w:pPr>
            <w:r>
              <w:rPr>
                <w:b/>
                <w:sz w:val="18"/>
              </w:rPr>
              <w:t>Persons in Authority</w:t>
            </w:r>
          </w:p>
        </w:tc>
        <w:tc>
          <w:tcPr>
            <w:tcW w:w="2905" w:type="dxa"/>
          </w:tcPr>
          <w:p>
            <w:pPr>
              <w:pStyle w:val="TableParagraph"/>
              <w:spacing w:line="204" w:lineRule="exact"/>
              <w:rPr>
                <w:sz w:val="18"/>
              </w:rPr>
            </w:pPr>
            <w:r>
              <w:rPr>
                <w:sz w:val="18"/>
              </w:rPr>
              <w:t>BOTANY NSW 2019</w:t>
            </w:r>
          </w:p>
        </w:tc>
      </w:tr>
      <w:tr>
        <w:trPr>
          <w:trHeight w:val="212" w:hRule="atLeast"/>
        </w:trPr>
        <w:tc>
          <w:tcPr>
            <w:tcW w:w="3003" w:type="dxa"/>
          </w:tcPr>
          <w:p>
            <w:pPr>
              <w:pStyle w:val="TableParagraph"/>
              <w:spacing w:line="191" w:lineRule="exact" w:before="1"/>
              <w:ind w:left="200"/>
              <w:rPr>
                <w:sz w:val="18"/>
              </w:rPr>
            </w:pPr>
            <w:r>
              <w:rPr>
                <w:sz w:val="18"/>
              </w:rPr>
              <w:t>TRIMBOLI, Ian Charles</w:t>
            </w:r>
          </w:p>
        </w:tc>
        <w:tc>
          <w:tcPr>
            <w:tcW w:w="2636" w:type="dxa"/>
          </w:tcPr>
          <w:p>
            <w:pPr>
              <w:pStyle w:val="TableParagraph"/>
              <w:spacing w:line="191" w:lineRule="exact" w:before="1"/>
              <w:ind w:left="173"/>
              <w:rPr>
                <w:sz w:val="18"/>
              </w:rPr>
            </w:pPr>
            <w:r>
              <w:rPr>
                <w:sz w:val="18"/>
              </w:rPr>
              <w:t>OBRIEN, Mark</w:t>
            </w:r>
          </w:p>
        </w:tc>
        <w:tc>
          <w:tcPr>
            <w:tcW w:w="2905" w:type="dxa"/>
          </w:tcPr>
          <w:p>
            <w:pPr>
              <w:pStyle w:val="TableParagraph"/>
              <w:spacing w:line="192" w:lineRule="exact"/>
              <w:rPr>
                <w:b/>
                <w:sz w:val="18"/>
              </w:rPr>
            </w:pPr>
            <w:r>
              <w:rPr>
                <w:b/>
                <w:sz w:val="18"/>
              </w:rPr>
              <w:t>Persons in Authority</w:t>
            </w:r>
          </w:p>
        </w:tc>
      </w:tr>
      <w:tr>
        <w:trPr>
          <w:trHeight w:val="207" w:hRule="atLeast"/>
        </w:trPr>
        <w:tc>
          <w:tcPr>
            <w:tcW w:w="3003" w:type="dxa"/>
          </w:tcPr>
          <w:p>
            <w:pPr>
              <w:pStyle w:val="TableParagraph"/>
              <w:spacing w:line="188" w:lineRule="exact"/>
              <w:ind w:left="200"/>
              <w:rPr>
                <w:sz w:val="18"/>
              </w:rPr>
            </w:pPr>
            <w:r>
              <w:rPr>
                <w:sz w:val="18"/>
              </w:rPr>
              <w:t>GILHOOLY, Robert</w:t>
            </w:r>
          </w:p>
        </w:tc>
        <w:tc>
          <w:tcPr>
            <w:tcW w:w="2636" w:type="dxa"/>
          </w:tcPr>
          <w:p>
            <w:pPr>
              <w:pStyle w:val="TableParagraph"/>
              <w:spacing w:line="188" w:lineRule="exact"/>
              <w:ind w:left="173"/>
              <w:rPr>
                <w:sz w:val="18"/>
              </w:rPr>
            </w:pPr>
            <w:r>
              <w:rPr>
                <w:sz w:val="18"/>
              </w:rPr>
              <w:t>MISIURAK, Barry</w:t>
            </w:r>
          </w:p>
        </w:tc>
        <w:tc>
          <w:tcPr>
            <w:tcW w:w="2905" w:type="dxa"/>
          </w:tcPr>
          <w:p>
            <w:pPr>
              <w:pStyle w:val="TableParagraph"/>
              <w:spacing w:line="188" w:lineRule="exact"/>
              <w:rPr>
                <w:sz w:val="18"/>
              </w:rPr>
            </w:pPr>
            <w:r>
              <w:rPr>
                <w:sz w:val="18"/>
              </w:rPr>
              <w:t>CUMMINGS, Ryan</w:t>
            </w:r>
          </w:p>
        </w:tc>
      </w:tr>
      <w:tr>
        <w:trPr>
          <w:trHeight w:val="206" w:hRule="atLeast"/>
        </w:trPr>
        <w:tc>
          <w:tcPr>
            <w:tcW w:w="3003" w:type="dxa"/>
          </w:tcPr>
          <w:p>
            <w:pPr>
              <w:pStyle w:val="TableParagraph"/>
              <w:spacing w:line="186" w:lineRule="exact"/>
              <w:ind w:left="200"/>
              <w:rPr>
                <w:sz w:val="18"/>
              </w:rPr>
            </w:pPr>
            <w:r>
              <w:rPr>
                <w:sz w:val="18"/>
              </w:rPr>
              <w:t>THOMAS, Brendon</w:t>
            </w:r>
          </w:p>
        </w:tc>
        <w:tc>
          <w:tcPr>
            <w:tcW w:w="2636" w:type="dxa"/>
          </w:tcPr>
          <w:p>
            <w:pPr>
              <w:pStyle w:val="TableParagraph"/>
              <w:spacing w:line="186" w:lineRule="exact"/>
              <w:ind w:left="173"/>
              <w:rPr>
                <w:sz w:val="18"/>
              </w:rPr>
            </w:pPr>
            <w:r>
              <w:rPr>
                <w:sz w:val="18"/>
              </w:rPr>
              <w:t>PACE, Joseph</w:t>
            </w:r>
          </w:p>
        </w:tc>
        <w:tc>
          <w:tcPr>
            <w:tcW w:w="2905" w:type="dxa"/>
          </w:tcPr>
          <w:p>
            <w:pPr>
              <w:pStyle w:val="TableParagraph"/>
              <w:spacing w:line="186" w:lineRule="exact"/>
              <w:rPr>
                <w:sz w:val="18"/>
              </w:rPr>
            </w:pPr>
            <w:r>
              <w:rPr>
                <w:sz w:val="18"/>
              </w:rPr>
              <w:t>HOLT, Ryan</w:t>
            </w:r>
          </w:p>
        </w:tc>
      </w:tr>
      <w:tr>
        <w:trPr>
          <w:trHeight w:val="204" w:hRule="atLeast"/>
        </w:trPr>
        <w:tc>
          <w:tcPr>
            <w:tcW w:w="3003" w:type="dxa"/>
          </w:tcPr>
          <w:p>
            <w:pPr>
              <w:pStyle w:val="TableParagraph"/>
              <w:spacing w:line="184" w:lineRule="exact"/>
              <w:ind w:left="200"/>
              <w:rPr>
                <w:sz w:val="18"/>
              </w:rPr>
            </w:pPr>
            <w:r>
              <w:rPr>
                <w:sz w:val="18"/>
              </w:rPr>
              <w:t>KO, Kenneth Fuk Yuen</w:t>
            </w:r>
          </w:p>
        </w:tc>
        <w:tc>
          <w:tcPr>
            <w:tcW w:w="2636" w:type="dxa"/>
          </w:tcPr>
          <w:p>
            <w:pPr>
              <w:pStyle w:val="TableParagraph"/>
              <w:spacing w:line="184" w:lineRule="exact"/>
              <w:ind w:left="173"/>
              <w:rPr>
                <w:sz w:val="18"/>
              </w:rPr>
            </w:pPr>
            <w:r>
              <w:rPr>
                <w:sz w:val="18"/>
              </w:rPr>
              <w:t>CHANG, Peter</w:t>
            </w:r>
          </w:p>
        </w:tc>
        <w:tc>
          <w:tcPr>
            <w:tcW w:w="2905" w:type="dxa"/>
          </w:tcPr>
          <w:p>
            <w:pPr>
              <w:pStyle w:val="TableParagraph"/>
              <w:spacing w:line="184" w:lineRule="exact"/>
              <w:rPr>
                <w:sz w:val="18"/>
              </w:rPr>
            </w:pPr>
            <w:r>
              <w:rPr>
                <w:sz w:val="18"/>
              </w:rPr>
              <w:t>TJIANG, Sekiawan</w:t>
            </w:r>
          </w:p>
        </w:tc>
      </w:tr>
      <w:tr>
        <w:trPr>
          <w:trHeight w:val="207" w:hRule="atLeast"/>
        </w:trPr>
        <w:tc>
          <w:tcPr>
            <w:tcW w:w="3003" w:type="dxa"/>
          </w:tcPr>
          <w:p>
            <w:pPr>
              <w:pStyle w:val="TableParagraph"/>
              <w:spacing w:line="188" w:lineRule="exact"/>
              <w:ind w:left="200"/>
              <w:rPr>
                <w:sz w:val="18"/>
              </w:rPr>
            </w:pPr>
            <w:r>
              <w:rPr>
                <w:sz w:val="18"/>
              </w:rPr>
              <w:t>YIP, Allan Kim Sang</w:t>
            </w:r>
          </w:p>
        </w:tc>
        <w:tc>
          <w:tcPr>
            <w:tcW w:w="2636" w:type="dxa"/>
          </w:tcPr>
          <w:p>
            <w:pPr>
              <w:pStyle w:val="TableParagraph"/>
              <w:spacing w:line="188" w:lineRule="exact"/>
              <w:ind w:left="173"/>
              <w:rPr>
                <w:sz w:val="18"/>
              </w:rPr>
            </w:pPr>
            <w:r>
              <w:rPr>
                <w:sz w:val="18"/>
              </w:rPr>
              <w:t>TEO, Siong Seng</w:t>
            </w:r>
          </w:p>
        </w:tc>
        <w:tc>
          <w:tcPr>
            <w:tcW w:w="2905" w:type="dxa"/>
          </w:tcPr>
          <w:p>
            <w:pPr>
              <w:pStyle w:val="TableParagraph"/>
              <w:spacing w:line="188" w:lineRule="exact"/>
              <w:rPr>
                <w:b/>
                <w:sz w:val="18"/>
              </w:rPr>
            </w:pPr>
            <w:r>
              <w:rPr>
                <w:b/>
                <w:sz w:val="18"/>
              </w:rPr>
              <w:t>Nominee Brokers</w:t>
            </w:r>
          </w:p>
        </w:tc>
      </w:tr>
      <w:tr>
        <w:trPr>
          <w:trHeight w:val="207" w:hRule="atLeast"/>
        </w:trPr>
        <w:tc>
          <w:tcPr>
            <w:tcW w:w="3003" w:type="dxa"/>
          </w:tcPr>
          <w:p>
            <w:pPr>
              <w:pStyle w:val="TableParagraph"/>
              <w:spacing w:line="188" w:lineRule="exact"/>
              <w:ind w:left="200"/>
              <w:rPr>
                <w:b/>
                <w:sz w:val="18"/>
              </w:rPr>
            </w:pPr>
            <w:r>
              <w:rPr>
                <w:b/>
                <w:sz w:val="18"/>
              </w:rPr>
              <w:t>Nominee Brokers</w:t>
            </w:r>
          </w:p>
        </w:tc>
        <w:tc>
          <w:tcPr>
            <w:tcW w:w="2636" w:type="dxa"/>
          </w:tcPr>
          <w:p>
            <w:pPr>
              <w:pStyle w:val="TableParagraph"/>
              <w:spacing w:line="187" w:lineRule="exact"/>
              <w:ind w:left="173"/>
              <w:rPr>
                <w:sz w:val="18"/>
              </w:rPr>
            </w:pPr>
            <w:r>
              <w:rPr>
                <w:sz w:val="18"/>
              </w:rPr>
              <w:t>MAGUIRE, Andrew</w:t>
            </w:r>
          </w:p>
        </w:tc>
        <w:tc>
          <w:tcPr>
            <w:tcW w:w="2905" w:type="dxa"/>
          </w:tcPr>
          <w:p>
            <w:pPr>
              <w:pStyle w:val="TableParagraph"/>
              <w:spacing w:line="187" w:lineRule="exact"/>
              <w:rPr>
                <w:sz w:val="18"/>
              </w:rPr>
            </w:pPr>
            <w:r>
              <w:rPr>
                <w:sz w:val="18"/>
              </w:rPr>
              <w:t>HOLT, Ryan</w:t>
            </w:r>
          </w:p>
        </w:tc>
      </w:tr>
      <w:tr>
        <w:trPr>
          <w:trHeight w:val="208" w:hRule="atLeast"/>
        </w:trPr>
        <w:tc>
          <w:tcPr>
            <w:tcW w:w="3003" w:type="dxa"/>
          </w:tcPr>
          <w:p>
            <w:pPr>
              <w:pStyle w:val="TableParagraph"/>
              <w:spacing w:line="189" w:lineRule="exact"/>
              <w:ind w:left="200"/>
              <w:rPr>
                <w:sz w:val="18"/>
              </w:rPr>
            </w:pPr>
            <w:r>
              <w:rPr>
                <w:sz w:val="18"/>
              </w:rPr>
              <w:t>MCKIRDY, Sean</w:t>
            </w:r>
          </w:p>
        </w:tc>
        <w:tc>
          <w:tcPr>
            <w:tcW w:w="2636" w:type="dxa"/>
          </w:tcPr>
          <w:p>
            <w:pPr>
              <w:pStyle w:val="TableParagraph"/>
              <w:spacing w:line="189" w:lineRule="exact"/>
              <w:ind w:left="173"/>
              <w:rPr>
                <w:b/>
                <w:sz w:val="18"/>
              </w:rPr>
            </w:pPr>
            <w:r>
              <w:rPr>
                <w:b/>
                <w:sz w:val="18"/>
              </w:rPr>
              <w:t>Nominee Broker</w:t>
            </w:r>
          </w:p>
        </w:tc>
        <w:tc>
          <w:tcPr>
            <w:tcW w:w="2905" w:type="dxa"/>
          </w:tcPr>
          <w:p>
            <w:pPr>
              <w:pStyle w:val="TableParagraph"/>
              <w:spacing w:line="189" w:lineRule="exact"/>
              <w:rPr>
                <w:sz w:val="18"/>
              </w:rPr>
            </w:pPr>
            <w:r>
              <w:rPr>
                <w:sz w:val="18"/>
              </w:rPr>
              <w:t>ZHANG, Dai Wei</w:t>
            </w:r>
          </w:p>
        </w:tc>
      </w:tr>
      <w:tr>
        <w:trPr>
          <w:trHeight w:val="204" w:hRule="atLeast"/>
        </w:trPr>
        <w:tc>
          <w:tcPr>
            <w:tcW w:w="3003" w:type="dxa"/>
          </w:tcPr>
          <w:p>
            <w:pPr>
              <w:pStyle w:val="TableParagraph"/>
              <w:spacing w:line="185" w:lineRule="exact"/>
              <w:ind w:left="200"/>
              <w:rPr>
                <w:sz w:val="18"/>
              </w:rPr>
            </w:pPr>
            <w:r>
              <w:rPr>
                <w:sz w:val="18"/>
              </w:rPr>
              <w:t>BATCHELOR, David</w:t>
            </w:r>
          </w:p>
        </w:tc>
        <w:tc>
          <w:tcPr>
            <w:tcW w:w="2636" w:type="dxa"/>
          </w:tcPr>
          <w:p>
            <w:pPr>
              <w:pStyle w:val="TableParagraph"/>
              <w:spacing w:line="185" w:lineRule="exact"/>
              <w:ind w:left="173"/>
              <w:rPr>
                <w:sz w:val="18"/>
              </w:rPr>
            </w:pPr>
            <w:r>
              <w:rPr>
                <w:sz w:val="18"/>
              </w:rPr>
              <w:t>OBRIEN, Mark</w:t>
            </w:r>
          </w:p>
        </w:tc>
        <w:tc>
          <w:tcPr>
            <w:tcW w:w="2905" w:type="dxa"/>
          </w:tcPr>
          <w:p>
            <w:pPr>
              <w:pStyle w:val="TableParagraph"/>
              <w:ind w:left="0"/>
              <w:rPr>
                <w:rFonts w:ascii="Times New Roman"/>
                <w:sz w:val="14"/>
              </w:rPr>
            </w:pPr>
          </w:p>
        </w:tc>
      </w:tr>
      <w:tr>
        <w:trPr>
          <w:trHeight w:val="229" w:hRule="atLeast"/>
        </w:trPr>
        <w:tc>
          <w:tcPr>
            <w:tcW w:w="3003" w:type="dxa"/>
          </w:tcPr>
          <w:p>
            <w:pPr>
              <w:pStyle w:val="TableParagraph"/>
              <w:spacing w:line="205" w:lineRule="exact"/>
              <w:ind w:left="200"/>
              <w:rPr>
                <w:sz w:val="18"/>
              </w:rPr>
            </w:pPr>
            <w:r>
              <w:rPr>
                <w:sz w:val="18"/>
              </w:rPr>
              <w:t>BENNETT, Carolyn</w:t>
            </w:r>
          </w:p>
        </w:tc>
        <w:tc>
          <w:tcPr>
            <w:tcW w:w="2636" w:type="dxa"/>
          </w:tcPr>
          <w:p>
            <w:pPr>
              <w:pStyle w:val="TableParagraph"/>
              <w:ind w:left="0"/>
              <w:rPr>
                <w:rFonts w:ascii="Times New Roman"/>
                <w:sz w:val="16"/>
              </w:rPr>
            </w:pPr>
          </w:p>
        </w:tc>
        <w:tc>
          <w:tcPr>
            <w:tcW w:w="2905" w:type="dxa"/>
          </w:tcPr>
          <w:p>
            <w:pPr>
              <w:pStyle w:val="TableParagraph"/>
              <w:spacing w:line="210" w:lineRule="exact"/>
              <w:rPr>
                <w:b/>
                <w:sz w:val="20"/>
              </w:rPr>
            </w:pPr>
            <w:r>
              <w:rPr>
                <w:b/>
                <w:sz w:val="20"/>
                <w:u w:val="thick"/>
              </w:rPr>
              <w:t>CORPORATE</w:t>
            </w:r>
          </w:p>
        </w:tc>
      </w:tr>
      <w:tr>
        <w:trPr>
          <w:trHeight w:val="208" w:hRule="atLeast"/>
        </w:trPr>
        <w:tc>
          <w:tcPr>
            <w:tcW w:w="3003" w:type="dxa"/>
          </w:tcPr>
          <w:p>
            <w:pPr>
              <w:pStyle w:val="TableParagraph"/>
              <w:spacing w:line="189" w:lineRule="exact"/>
              <w:ind w:left="200"/>
              <w:rPr>
                <w:sz w:val="18"/>
              </w:rPr>
            </w:pPr>
            <w:r>
              <w:rPr>
                <w:sz w:val="18"/>
              </w:rPr>
              <w:t>DOKALYUK, Melina</w:t>
            </w:r>
          </w:p>
        </w:tc>
        <w:tc>
          <w:tcPr>
            <w:tcW w:w="2636" w:type="dxa"/>
          </w:tcPr>
          <w:p>
            <w:pPr>
              <w:pStyle w:val="TableParagraph"/>
              <w:ind w:left="0"/>
              <w:rPr>
                <w:rFonts w:ascii="Times New Roman"/>
                <w:sz w:val="14"/>
              </w:rPr>
            </w:pPr>
          </w:p>
        </w:tc>
        <w:tc>
          <w:tcPr>
            <w:tcW w:w="2905" w:type="dxa"/>
          </w:tcPr>
          <w:p>
            <w:pPr>
              <w:pStyle w:val="TableParagraph"/>
              <w:spacing w:line="189" w:lineRule="exact"/>
              <w:rPr>
                <w:sz w:val="18"/>
              </w:rPr>
            </w:pPr>
            <w:r>
              <w:rPr>
                <w:sz w:val="18"/>
              </w:rPr>
              <w:t>Customs Cargo Concept Pty Ltd</w:t>
            </w:r>
          </w:p>
        </w:tc>
      </w:tr>
      <w:tr>
        <w:trPr>
          <w:trHeight w:val="218" w:hRule="atLeast"/>
        </w:trPr>
        <w:tc>
          <w:tcPr>
            <w:tcW w:w="3003" w:type="dxa"/>
          </w:tcPr>
          <w:p>
            <w:pPr>
              <w:pStyle w:val="TableParagraph"/>
              <w:spacing w:line="198" w:lineRule="exact"/>
              <w:ind w:left="200"/>
              <w:rPr>
                <w:sz w:val="18"/>
              </w:rPr>
            </w:pPr>
            <w:r>
              <w:rPr>
                <w:sz w:val="18"/>
              </w:rPr>
              <w:t>KIRWAN, Troy</w:t>
            </w:r>
          </w:p>
        </w:tc>
        <w:tc>
          <w:tcPr>
            <w:tcW w:w="2636" w:type="dxa"/>
          </w:tcPr>
          <w:p>
            <w:pPr>
              <w:pStyle w:val="TableParagraph"/>
              <w:ind w:left="0"/>
              <w:rPr>
                <w:rFonts w:ascii="Times New Roman"/>
                <w:sz w:val="14"/>
              </w:rPr>
            </w:pPr>
          </w:p>
        </w:tc>
        <w:tc>
          <w:tcPr>
            <w:tcW w:w="2905" w:type="dxa"/>
          </w:tcPr>
          <w:p>
            <w:pPr>
              <w:pStyle w:val="TableParagraph"/>
              <w:spacing w:line="198" w:lineRule="exact"/>
              <w:rPr>
                <w:sz w:val="18"/>
              </w:rPr>
            </w:pPr>
            <w:r>
              <w:rPr>
                <w:sz w:val="18"/>
              </w:rPr>
              <w:t>T/A Success Logistics Sydney</w:t>
            </w:r>
          </w:p>
        </w:tc>
      </w:tr>
      <w:tr>
        <w:trPr>
          <w:trHeight w:val="219" w:hRule="atLeast"/>
        </w:trPr>
        <w:tc>
          <w:tcPr>
            <w:tcW w:w="3003" w:type="dxa"/>
          </w:tcPr>
          <w:p>
            <w:pPr>
              <w:pStyle w:val="TableParagraph"/>
              <w:spacing w:line="191" w:lineRule="exact" w:before="8"/>
              <w:ind w:left="200"/>
              <w:rPr>
                <w:sz w:val="18"/>
              </w:rPr>
            </w:pPr>
            <w:r>
              <w:rPr>
                <w:sz w:val="18"/>
              </w:rPr>
              <w:t>WEBB, Daniel</w:t>
            </w:r>
          </w:p>
        </w:tc>
        <w:tc>
          <w:tcPr>
            <w:tcW w:w="2636" w:type="dxa"/>
          </w:tcPr>
          <w:p>
            <w:pPr>
              <w:pStyle w:val="TableParagraph"/>
              <w:ind w:left="0"/>
              <w:rPr>
                <w:rFonts w:ascii="Times New Roman"/>
                <w:sz w:val="14"/>
              </w:rPr>
            </w:pPr>
          </w:p>
        </w:tc>
        <w:tc>
          <w:tcPr>
            <w:tcW w:w="2905" w:type="dxa"/>
          </w:tcPr>
          <w:p>
            <w:pPr>
              <w:pStyle w:val="TableParagraph"/>
              <w:spacing w:line="191" w:lineRule="exact" w:before="8"/>
              <w:rPr>
                <w:sz w:val="18"/>
              </w:rPr>
            </w:pPr>
            <w:r>
              <w:rPr>
                <w:sz w:val="18"/>
              </w:rPr>
              <w:t>ABN 29 159 766 828</w:t>
            </w:r>
          </w:p>
        </w:tc>
      </w:tr>
      <w:tr>
        <w:trPr>
          <w:trHeight w:val="207" w:hRule="atLeast"/>
        </w:trPr>
        <w:tc>
          <w:tcPr>
            <w:tcW w:w="3003" w:type="dxa"/>
          </w:tcPr>
          <w:p>
            <w:pPr>
              <w:pStyle w:val="TableParagraph"/>
              <w:spacing w:line="188" w:lineRule="exact"/>
              <w:ind w:left="200"/>
              <w:rPr>
                <w:sz w:val="18"/>
              </w:rPr>
            </w:pPr>
            <w:r>
              <w:rPr>
                <w:sz w:val="18"/>
              </w:rPr>
              <w:t>WILLIAMS, Paul</w:t>
            </w:r>
          </w:p>
        </w:tc>
        <w:tc>
          <w:tcPr>
            <w:tcW w:w="2636" w:type="dxa"/>
          </w:tcPr>
          <w:p>
            <w:pPr>
              <w:pStyle w:val="TableParagraph"/>
              <w:ind w:left="0"/>
              <w:rPr>
                <w:rFonts w:ascii="Times New Roman"/>
                <w:sz w:val="14"/>
              </w:rPr>
            </w:pPr>
          </w:p>
        </w:tc>
        <w:tc>
          <w:tcPr>
            <w:tcW w:w="2905" w:type="dxa"/>
          </w:tcPr>
          <w:p>
            <w:pPr>
              <w:pStyle w:val="TableParagraph"/>
              <w:spacing w:line="188" w:lineRule="exact"/>
              <w:rPr>
                <w:sz w:val="18"/>
              </w:rPr>
            </w:pPr>
            <w:r>
              <w:rPr>
                <w:sz w:val="18"/>
              </w:rPr>
              <w:t>2 Ladbroke Street</w:t>
            </w:r>
          </w:p>
        </w:tc>
      </w:tr>
      <w:tr>
        <w:trPr>
          <w:trHeight w:val="204" w:hRule="atLeast"/>
        </w:trPr>
        <w:tc>
          <w:tcPr>
            <w:tcW w:w="3003" w:type="dxa"/>
          </w:tcPr>
          <w:p>
            <w:pPr>
              <w:pStyle w:val="TableParagraph"/>
              <w:ind w:left="0"/>
              <w:rPr>
                <w:rFonts w:ascii="Times New Roman"/>
                <w:sz w:val="14"/>
              </w:rPr>
            </w:pPr>
          </w:p>
        </w:tc>
        <w:tc>
          <w:tcPr>
            <w:tcW w:w="2636" w:type="dxa"/>
          </w:tcPr>
          <w:p>
            <w:pPr>
              <w:pStyle w:val="TableParagraph"/>
              <w:ind w:left="0"/>
              <w:rPr>
                <w:rFonts w:ascii="Times New Roman"/>
                <w:sz w:val="14"/>
              </w:rPr>
            </w:pPr>
          </w:p>
        </w:tc>
        <w:tc>
          <w:tcPr>
            <w:tcW w:w="2905" w:type="dxa"/>
          </w:tcPr>
          <w:p>
            <w:pPr>
              <w:pStyle w:val="TableParagraph"/>
              <w:spacing w:line="184" w:lineRule="exact"/>
              <w:rPr>
                <w:sz w:val="18"/>
              </w:rPr>
            </w:pPr>
            <w:r>
              <w:rPr>
                <w:sz w:val="18"/>
              </w:rPr>
              <w:t>MILPERRA NSW 2214</w:t>
            </w:r>
          </w:p>
        </w:tc>
      </w:tr>
      <w:tr>
        <w:trPr>
          <w:trHeight w:val="203" w:hRule="atLeast"/>
        </w:trPr>
        <w:tc>
          <w:tcPr>
            <w:tcW w:w="3003" w:type="dxa"/>
          </w:tcPr>
          <w:p>
            <w:pPr>
              <w:pStyle w:val="TableParagraph"/>
              <w:ind w:left="0"/>
              <w:rPr>
                <w:rFonts w:ascii="Times New Roman"/>
                <w:sz w:val="14"/>
              </w:rPr>
            </w:pPr>
          </w:p>
        </w:tc>
        <w:tc>
          <w:tcPr>
            <w:tcW w:w="2636" w:type="dxa"/>
          </w:tcPr>
          <w:p>
            <w:pPr>
              <w:pStyle w:val="TableParagraph"/>
              <w:ind w:left="0"/>
              <w:rPr>
                <w:rFonts w:ascii="Times New Roman"/>
                <w:sz w:val="14"/>
              </w:rPr>
            </w:pPr>
          </w:p>
        </w:tc>
        <w:tc>
          <w:tcPr>
            <w:tcW w:w="2905" w:type="dxa"/>
          </w:tcPr>
          <w:p>
            <w:pPr>
              <w:pStyle w:val="TableParagraph"/>
              <w:spacing w:line="184" w:lineRule="exact"/>
              <w:rPr>
                <w:b/>
                <w:sz w:val="18"/>
              </w:rPr>
            </w:pPr>
            <w:r>
              <w:rPr>
                <w:b/>
                <w:sz w:val="18"/>
              </w:rPr>
              <w:t>Persons in Authority and</w:t>
            </w:r>
          </w:p>
        </w:tc>
      </w:tr>
      <w:tr>
        <w:trPr>
          <w:trHeight w:val="232" w:hRule="atLeast"/>
        </w:trPr>
        <w:tc>
          <w:tcPr>
            <w:tcW w:w="3003" w:type="dxa"/>
          </w:tcPr>
          <w:p>
            <w:pPr>
              <w:pStyle w:val="TableParagraph"/>
              <w:spacing w:line="213" w:lineRule="exact"/>
              <w:ind w:left="233"/>
              <w:rPr>
                <w:b/>
                <w:sz w:val="20"/>
              </w:rPr>
            </w:pPr>
            <w:r>
              <w:rPr>
                <w:b/>
                <w:sz w:val="20"/>
                <w:u w:val="thick"/>
              </w:rPr>
              <w:t>INDIVIDUAL</w:t>
            </w:r>
          </w:p>
        </w:tc>
        <w:tc>
          <w:tcPr>
            <w:tcW w:w="2636" w:type="dxa"/>
          </w:tcPr>
          <w:p>
            <w:pPr>
              <w:pStyle w:val="TableParagraph"/>
              <w:ind w:left="0"/>
              <w:rPr>
                <w:rFonts w:ascii="Times New Roman"/>
                <w:sz w:val="16"/>
              </w:rPr>
            </w:pPr>
          </w:p>
        </w:tc>
        <w:tc>
          <w:tcPr>
            <w:tcW w:w="2905" w:type="dxa"/>
          </w:tcPr>
          <w:p>
            <w:pPr>
              <w:pStyle w:val="TableParagraph"/>
              <w:spacing w:line="204" w:lineRule="exact"/>
              <w:rPr>
                <w:b/>
                <w:sz w:val="18"/>
              </w:rPr>
            </w:pPr>
            <w:r>
              <w:rPr>
                <w:b/>
                <w:sz w:val="18"/>
              </w:rPr>
              <w:t>Nominee Brokers</w:t>
            </w:r>
          </w:p>
        </w:tc>
      </w:tr>
      <w:tr>
        <w:trPr>
          <w:trHeight w:val="208" w:hRule="atLeast"/>
        </w:trPr>
        <w:tc>
          <w:tcPr>
            <w:tcW w:w="3003" w:type="dxa"/>
          </w:tcPr>
          <w:p>
            <w:pPr>
              <w:pStyle w:val="TableParagraph"/>
              <w:spacing w:line="189" w:lineRule="exact"/>
              <w:ind w:left="233"/>
              <w:rPr>
                <w:sz w:val="18"/>
              </w:rPr>
            </w:pPr>
            <w:r>
              <w:rPr>
                <w:sz w:val="18"/>
              </w:rPr>
              <w:t>QUACH, Phong</w:t>
            </w:r>
          </w:p>
        </w:tc>
        <w:tc>
          <w:tcPr>
            <w:tcW w:w="2636" w:type="dxa"/>
          </w:tcPr>
          <w:p>
            <w:pPr>
              <w:pStyle w:val="TableParagraph"/>
              <w:ind w:left="0"/>
              <w:rPr>
                <w:rFonts w:ascii="Times New Roman"/>
                <w:sz w:val="14"/>
              </w:rPr>
            </w:pPr>
          </w:p>
        </w:tc>
        <w:tc>
          <w:tcPr>
            <w:tcW w:w="2905" w:type="dxa"/>
          </w:tcPr>
          <w:p>
            <w:pPr>
              <w:pStyle w:val="TableParagraph"/>
              <w:spacing w:line="189" w:lineRule="exact"/>
              <w:rPr>
                <w:sz w:val="18"/>
              </w:rPr>
            </w:pPr>
            <w:r>
              <w:rPr>
                <w:sz w:val="18"/>
              </w:rPr>
              <w:t>LI, (Jackie) Jinglong</w:t>
            </w:r>
          </w:p>
        </w:tc>
      </w:tr>
      <w:tr>
        <w:trPr>
          <w:trHeight w:val="203" w:hRule="atLeast"/>
        </w:trPr>
        <w:tc>
          <w:tcPr>
            <w:tcW w:w="3003" w:type="dxa"/>
          </w:tcPr>
          <w:p>
            <w:pPr>
              <w:pStyle w:val="TableParagraph"/>
              <w:ind w:left="0"/>
              <w:rPr>
                <w:rFonts w:ascii="Times New Roman"/>
                <w:sz w:val="14"/>
              </w:rPr>
            </w:pPr>
          </w:p>
        </w:tc>
        <w:tc>
          <w:tcPr>
            <w:tcW w:w="2636" w:type="dxa"/>
          </w:tcPr>
          <w:p>
            <w:pPr>
              <w:pStyle w:val="TableParagraph"/>
              <w:ind w:left="0"/>
              <w:rPr>
                <w:rFonts w:ascii="Times New Roman"/>
                <w:sz w:val="14"/>
              </w:rPr>
            </w:pPr>
          </w:p>
        </w:tc>
        <w:tc>
          <w:tcPr>
            <w:tcW w:w="2905" w:type="dxa"/>
          </w:tcPr>
          <w:p>
            <w:pPr>
              <w:pStyle w:val="TableParagraph"/>
              <w:spacing w:line="184" w:lineRule="exact"/>
              <w:rPr>
                <w:sz w:val="18"/>
              </w:rPr>
            </w:pPr>
            <w:r>
              <w:rPr>
                <w:sz w:val="18"/>
              </w:rPr>
              <w:t>DU, (David) Xiaolei</w:t>
            </w:r>
          </w:p>
        </w:tc>
      </w:tr>
    </w:tbl>
    <w:p>
      <w:pPr>
        <w:pStyle w:val="BodyText"/>
        <w:spacing w:before="9"/>
        <w:rPr>
          <w:sz w:val="19"/>
        </w:rPr>
      </w:pPr>
    </w:p>
    <w:p>
      <w:pPr>
        <w:pStyle w:val="BodyText"/>
        <w:ind w:left="1522" w:right="2145"/>
      </w:pPr>
      <w:r>
        <w:rPr/>
        <w:t>Any person wishing to make written representation in respect of any of these applications should address the correspondence by Monday 29 September 2014 to:</w:t>
      </w:r>
    </w:p>
    <w:p>
      <w:pPr>
        <w:pStyle w:val="BodyText"/>
        <w:spacing w:before="8" w:after="1"/>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3"/>
        <w:gridCol w:w="3637"/>
      </w:tblGrid>
      <w:tr>
        <w:trPr>
          <w:trHeight w:val="911" w:hRule="atLeast"/>
        </w:trPr>
        <w:tc>
          <w:tcPr>
            <w:tcW w:w="4933" w:type="dxa"/>
          </w:tcPr>
          <w:p>
            <w:pPr>
              <w:pStyle w:val="TableParagraph"/>
              <w:spacing w:line="223" w:lineRule="exact"/>
              <w:ind w:left="200"/>
              <w:rPr>
                <w:sz w:val="20"/>
              </w:rPr>
            </w:pPr>
            <w:r>
              <w:rPr>
                <w:sz w:val="20"/>
              </w:rPr>
              <w:t>Broker Licensing</w:t>
            </w:r>
          </w:p>
          <w:p>
            <w:pPr>
              <w:pStyle w:val="TableParagraph"/>
              <w:ind w:left="200" w:right="239"/>
              <w:rPr>
                <w:sz w:val="20"/>
              </w:rPr>
            </w:pPr>
            <w:r>
              <w:rPr>
                <w:sz w:val="20"/>
              </w:rPr>
              <w:t>Australian Customs and BorderProtection Service 5 Constitution Avenue</w:t>
            </w:r>
          </w:p>
          <w:p>
            <w:pPr>
              <w:pStyle w:val="TableParagraph"/>
              <w:spacing w:line="208" w:lineRule="exact"/>
              <w:ind w:left="200"/>
              <w:rPr>
                <w:sz w:val="20"/>
              </w:rPr>
            </w:pPr>
            <w:r>
              <w:rPr>
                <w:sz w:val="20"/>
              </w:rPr>
              <w:t>CANBERRA ACT 2601</w:t>
            </w:r>
          </w:p>
        </w:tc>
        <w:tc>
          <w:tcPr>
            <w:tcW w:w="3637" w:type="dxa"/>
          </w:tcPr>
          <w:p>
            <w:pPr>
              <w:pStyle w:val="TableParagraph"/>
              <w:spacing w:before="115"/>
              <w:ind w:left="336"/>
              <w:rPr>
                <w:sz w:val="20"/>
              </w:rPr>
            </w:pPr>
            <w:r>
              <w:rPr>
                <w:sz w:val="20"/>
              </w:rPr>
              <w:t>Or email: </w:t>
            </w:r>
            <w:hyperlink r:id="rId6">
              <w:r>
                <w:rPr>
                  <w:color w:val="0000FF"/>
                  <w:w w:val="95"/>
                  <w:sz w:val="20"/>
                  <w:u w:val="single" w:color="0000FF"/>
                </w:rPr>
                <w:t>brokers.licensing@customs.gov.au</w:t>
              </w:r>
            </w:hyperlink>
          </w:p>
        </w:tc>
      </w:tr>
    </w:tbl>
    <w:p>
      <w:pPr>
        <w:pStyle w:val="BodyText"/>
        <w:spacing w:before="3"/>
        <w:rPr>
          <w:sz w:val="21"/>
        </w:rPr>
      </w:pPr>
    </w:p>
    <w:p>
      <w:pPr>
        <w:pStyle w:val="BodyText"/>
        <w:spacing w:before="1"/>
        <w:ind w:left="1522" w:right="1551"/>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1"/>
        </w:rPr>
      </w:pPr>
    </w:p>
    <w:p>
      <w:pPr>
        <w:pStyle w:val="BodyText"/>
        <w:ind w:left="1522"/>
      </w:pPr>
      <w:r>
        <w:rPr/>
        <w:t>[Signed]</w:t>
      </w:r>
    </w:p>
    <w:p>
      <w:pPr>
        <w:pStyle w:val="BodyText"/>
        <w:spacing w:before="2"/>
        <w:rPr>
          <w:sz w:val="31"/>
        </w:rPr>
      </w:pPr>
    </w:p>
    <w:p>
      <w:pPr>
        <w:pStyle w:val="BodyText"/>
        <w:ind w:left="1522" w:right="8277"/>
      </w:pPr>
      <w:r>
        <w:rPr/>
        <w:t>John </w:t>
      </w:r>
      <w:r>
        <w:rPr>
          <w:spacing w:val="-3"/>
        </w:rPr>
        <w:t>Arndell </w:t>
      </w:r>
      <w:r>
        <w:rPr/>
        <w:t>Director</w:t>
      </w:r>
    </w:p>
    <w:p>
      <w:pPr>
        <w:pStyle w:val="BodyText"/>
        <w:spacing w:before="1"/>
        <w:ind w:left="1522" w:right="6315"/>
      </w:pPr>
      <w:r>
        <w:rPr/>
        <w:t>Border Control and Clearance Framework CANBERRA ACT</w:t>
      </w:r>
    </w:p>
    <w:p>
      <w:pPr>
        <w:pStyle w:val="BodyText"/>
        <w:spacing w:before="1"/>
        <w:ind w:left="1522"/>
      </w:pPr>
      <w:r>
        <w:rPr/>
        <w:t>10 September 2014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1610" w:right="1628"/>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22"/>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2020-12-09T22:36:01Z</dcterms:created>
  <dcterms:modified xsi:type="dcterms:W3CDTF">2020-12-09T22:36:01Z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LastSaved">
    <vt:filetime>2020-12-09T00:00:00Z</vt:filetime>
  </property>
</Properties>
</file>