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5"/>
        <w:rPr>
          <w:rFonts w:ascii="Times New Roman"/>
        </w:rPr>
      </w:pPr>
      <w:r>
        <w:rPr>
          <w:rFonts w:ascii="Times New Roman"/>
        </w:rPr>
        <w:drawing>
          <wp:inline distT="0" distB="0" distL="0" distR="0">
            <wp:extent cx="7213764"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13764" cy="1088136"/>
                    </a:xfrm>
                    <a:prstGeom prst="rect">
                      <a:avLst/>
                    </a:prstGeom>
                  </pic:spPr>
                </pic:pic>
              </a:graphicData>
            </a:graphic>
          </wp:inline>
        </w:drawing>
      </w:r>
      <w:r>
        <w:rPr>
          <w:rFonts w:ascii="Times New Roman"/>
        </w:rPr>
      </w:r>
    </w:p>
    <w:p>
      <w:pPr>
        <w:pStyle w:val="BodyText"/>
        <w:spacing w:before="3"/>
        <w:rPr>
          <w:rFonts w:ascii="Times New Roman"/>
          <w:sz w:val="15"/>
        </w:rPr>
      </w:pPr>
    </w:p>
    <w:p>
      <w:pPr>
        <w:pStyle w:val="Title"/>
        <w:ind w:left="5346"/>
      </w:pPr>
      <w:r>
        <w:rPr/>
        <w:t>AUSTRALIAN CUSTOMS AND BORDER PROTECTION NOTICE 2014/53</w:t>
      </w:r>
    </w:p>
    <w:p>
      <w:pPr>
        <w:pStyle w:val="Title"/>
        <w:spacing w:line="254" w:lineRule="auto" w:before="237"/>
        <w:ind w:firstLine="0"/>
      </w:pPr>
      <w:r>
        <w:rPr>
          <w:w w:val="95"/>
        </w:rPr>
        <w:t>Increase</w:t>
      </w:r>
      <w:r>
        <w:rPr>
          <w:spacing w:val="-46"/>
          <w:w w:val="95"/>
        </w:rPr>
        <w:t> </w:t>
      </w:r>
      <w:r>
        <w:rPr>
          <w:w w:val="95"/>
        </w:rPr>
        <w:t>in</w:t>
      </w:r>
      <w:r>
        <w:rPr>
          <w:spacing w:val="-45"/>
          <w:w w:val="95"/>
        </w:rPr>
        <w:t> </w:t>
      </w:r>
      <w:r>
        <w:rPr>
          <w:w w:val="95"/>
        </w:rPr>
        <w:t>fuel</w:t>
      </w:r>
      <w:r>
        <w:rPr>
          <w:spacing w:val="-46"/>
          <w:w w:val="95"/>
        </w:rPr>
        <w:t> </w:t>
      </w:r>
      <w:r>
        <w:rPr>
          <w:w w:val="95"/>
        </w:rPr>
        <w:t>duty</w:t>
      </w:r>
      <w:r>
        <w:rPr>
          <w:spacing w:val="-47"/>
          <w:w w:val="95"/>
        </w:rPr>
        <w:t> </w:t>
      </w:r>
      <w:r>
        <w:rPr>
          <w:w w:val="95"/>
        </w:rPr>
        <w:t>rates</w:t>
      </w:r>
      <w:r>
        <w:rPr>
          <w:spacing w:val="-46"/>
          <w:w w:val="95"/>
        </w:rPr>
        <w:t> </w:t>
      </w:r>
      <w:r>
        <w:rPr>
          <w:w w:val="95"/>
        </w:rPr>
        <w:t>from</w:t>
      </w:r>
      <w:r>
        <w:rPr>
          <w:spacing w:val="-46"/>
          <w:w w:val="95"/>
        </w:rPr>
        <w:t> </w:t>
      </w:r>
      <w:r>
        <w:rPr>
          <w:w w:val="95"/>
        </w:rPr>
        <w:t>10</w:t>
      </w:r>
      <w:r>
        <w:rPr>
          <w:spacing w:val="-45"/>
          <w:w w:val="95"/>
        </w:rPr>
        <w:t> </w:t>
      </w:r>
      <w:r>
        <w:rPr>
          <w:w w:val="95"/>
        </w:rPr>
        <w:t>November</w:t>
      </w:r>
      <w:r>
        <w:rPr>
          <w:spacing w:val="-45"/>
          <w:w w:val="95"/>
        </w:rPr>
        <w:t> </w:t>
      </w:r>
      <w:r>
        <w:rPr>
          <w:w w:val="95"/>
        </w:rPr>
        <w:t>2014</w:t>
      </w:r>
      <w:r>
        <w:rPr>
          <w:spacing w:val="-47"/>
          <w:w w:val="95"/>
        </w:rPr>
        <w:t> </w:t>
      </w:r>
      <w:r>
        <w:rPr>
          <w:w w:val="95"/>
        </w:rPr>
        <w:t>for</w:t>
      </w:r>
      <w:r>
        <w:rPr>
          <w:spacing w:val="-45"/>
          <w:w w:val="95"/>
        </w:rPr>
        <w:t> </w:t>
      </w:r>
      <w:r>
        <w:rPr>
          <w:w w:val="95"/>
        </w:rPr>
        <w:t>CPI</w:t>
      </w:r>
      <w:r>
        <w:rPr>
          <w:spacing w:val="-47"/>
          <w:w w:val="95"/>
        </w:rPr>
        <w:t> </w:t>
      </w:r>
      <w:r>
        <w:rPr>
          <w:w w:val="95"/>
        </w:rPr>
        <w:t>indexation </w:t>
      </w:r>
      <w:r>
        <w:rPr>
          <w:w w:val="90"/>
        </w:rPr>
        <w:t>and</w:t>
      </w:r>
      <w:r>
        <w:rPr>
          <w:spacing w:val="-20"/>
          <w:w w:val="90"/>
        </w:rPr>
        <w:t> </w:t>
      </w:r>
      <w:r>
        <w:rPr>
          <w:w w:val="90"/>
        </w:rPr>
        <w:t>the</w:t>
      </w:r>
      <w:r>
        <w:rPr>
          <w:spacing w:val="-20"/>
          <w:w w:val="90"/>
        </w:rPr>
        <w:t> </w:t>
      </w:r>
      <w:r>
        <w:rPr>
          <w:w w:val="90"/>
        </w:rPr>
        <w:t>re-introduction</w:t>
      </w:r>
      <w:r>
        <w:rPr>
          <w:spacing w:val="-20"/>
          <w:w w:val="90"/>
        </w:rPr>
        <w:t> </w:t>
      </w:r>
      <w:r>
        <w:rPr>
          <w:w w:val="90"/>
        </w:rPr>
        <w:t>of</w:t>
      </w:r>
      <w:r>
        <w:rPr>
          <w:spacing w:val="-20"/>
          <w:w w:val="90"/>
        </w:rPr>
        <w:t> </w:t>
      </w:r>
      <w:r>
        <w:rPr>
          <w:w w:val="90"/>
        </w:rPr>
        <w:t>the</w:t>
      </w:r>
      <w:r>
        <w:rPr>
          <w:spacing w:val="-20"/>
          <w:w w:val="90"/>
        </w:rPr>
        <w:t> </w:t>
      </w:r>
      <w:r>
        <w:rPr>
          <w:w w:val="90"/>
        </w:rPr>
        <w:t>biannual</w:t>
      </w:r>
      <w:r>
        <w:rPr>
          <w:spacing w:val="-19"/>
          <w:w w:val="90"/>
        </w:rPr>
        <w:t> </w:t>
      </w:r>
      <w:r>
        <w:rPr>
          <w:w w:val="90"/>
        </w:rPr>
        <w:t>CPI</w:t>
      </w:r>
      <w:r>
        <w:rPr>
          <w:spacing w:val="-21"/>
          <w:w w:val="90"/>
        </w:rPr>
        <w:t> </w:t>
      </w:r>
      <w:r>
        <w:rPr>
          <w:w w:val="90"/>
        </w:rPr>
        <w:t>indexation</w:t>
      </w:r>
      <w:r>
        <w:rPr>
          <w:spacing w:val="-20"/>
          <w:w w:val="90"/>
        </w:rPr>
        <w:t> </w:t>
      </w:r>
      <w:r>
        <w:rPr>
          <w:w w:val="90"/>
        </w:rPr>
        <w:t>of</w:t>
      </w:r>
      <w:r>
        <w:rPr>
          <w:spacing w:val="-21"/>
          <w:w w:val="90"/>
        </w:rPr>
        <w:t> </w:t>
      </w:r>
      <w:r>
        <w:rPr>
          <w:w w:val="90"/>
        </w:rPr>
        <w:t>those</w:t>
      </w:r>
      <w:r>
        <w:rPr>
          <w:spacing w:val="-19"/>
          <w:w w:val="90"/>
        </w:rPr>
        <w:t> </w:t>
      </w:r>
      <w:r>
        <w:rPr>
          <w:w w:val="90"/>
        </w:rPr>
        <w:t>rates</w:t>
      </w:r>
      <w:r>
        <w:rPr>
          <w:spacing w:val="-19"/>
          <w:w w:val="90"/>
        </w:rPr>
        <w:t> </w:t>
      </w:r>
      <w:r>
        <w:rPr>
          <w:w w:val="90"/>
        </w:rPr>
        <w:t>on </w:t>
      </w:r>
      <w:r>
        <w:rPr/>
        <w:t>1</w:t>
      </w:r>
      <w:r>
        <w:rPr>
          <w:spacing w:val="-25"/>
        </w:rPr>
        <w:t> </w:t>
      </w:r>
      <w:r>
        <w:rPr/>
        <w:t>February</w:t>
      </w:r>
      <w:r>
        <w:rPr>
          <w:spacing w:val="-25"/>
        </w:rPr>
        <w:t> </w:t>
      </w:r>
      <w:r>
        <w:rPr/>
        <w:t>and</w:t>
      </w:r>
      <w:r>
        <w:rPr>
          <w:spacing w:val="-23"/>
        </w:rPr>
        <w:t> </w:t>
      </w:r>
      <w:r>
        <w:rPr/>
        <w:t>1</w:t>
      </w:r>
      <w:r>
        <w:rPr>
          <w:spacing w:val="-24"/>
        </w:rPr>
        <w:t> </w:t>
      </w:r>
      <w:r>
        <w:rPr/>
        <w:t>August</w:t>
      </w:r>
      <w:r>
        <w:rPr>
          <w:spacing w:val="-23"/>
        </w:rPr>
        <w:t> </w:t>
      </w:r>
      <w:r>
        <w:rPr/>
        <w:t>of</w:t>
      </w:r>
      <w:r>
        <w:rPr>
          <w:spacing w:val="-23"/>
        </w:rPr>
        <w:t> </w:t>
      </w:r>
      <w:r>
        <w:rPr/>
        <w:t>each</w:t>
      </w:r>
      <w:r>
        <w:rPr>
          <w:spacing w:val="-23"/>
        </w:rPr>
        <w:t> </w:t>
      </w:r>
      <w:r>
        <w:rPr/>
        <w:t>year</w:t>
      </w:r>
    </w:p>
    <w:p>
      <w:pPr>
        <w:pStyle w:val="BodyText"/>
        <w:spacing w:before="7"/>
        <w:rPr>
          <w:b/>
          <w:sz w:val="35"/>
        </w:rPr>
      </w:pPr>
    </w:p>
    <w:p>
      <w:pPr>
        <w:pStyle w:val="BodyText"/>
        <w:ind w:left="1602" w:right="1499"/>
      </w:pPr>
      <w:r>
        <w:rPr/>
        <w:t>The Government announced in its 2014-2015 Budget the re-introduction of indexation to the Consumer Price Index (CPI) of the excise and excise-equivalent customs duty on certain locally manufactured and imported fuels, including gaseous fuels.</w:t>
      </w:r>
    </w:p>
    <w:p>
      <w:pPr>
        <w:pStyle w:val="BodyText"/>
        <w:spacing w:before="1"/>
        <w:rPr>
          <w:sz w:val="18"/>
        </w:rPr>
      </w:pPr>
    </w:p>
    <w:p>
      <w:pPr>
        <w:pStyle w:val="BodyText"/>
        <w:ind w:left="1602" w:right="1971"/>
      </w:pPr>
      <w:r>
        <w:rPr/>
        <w:t>On 30 October 2014, the Government introduced Excise Tariff Proposal (No. 1) 2014 and Customs Tariff Proposal (No. 1) 2014 in the House of Representatives to give effect to this measure. The proposals take effect on 10 November 2014 and set the rate of excise and excise-equivalent customs duty for fuels (excluding aviation fuels) as follows:</w:t>
      </w:r>
    </w:p>
    <w:p>
      <w:pPr>
        <w:pStyle w:val="BodyText"/>
        <w:rPr>
          <w:sz w:val="21"/>
        </w:rPr>
      </w:pPr>
    </w:p>
    <w:p>
      <w:pPr>
        <w:pStyle w:val="ListParagraph"/>
        <w:numPr>
          <w:ilvl w:val="0"/>
          <w:numId w:val="1"/>
        </w:numPr>
        <w:tabs>
          <w:tab w:pos="2029" w:val="left" w:leader="none"/>
          <w:tab w:pos="2030" w:val="left" w:leader="none"/>
        </w:tabs>
        <w:spacing w:line="240" w:lineRule="auto" w:before="0" w:after="0"/>
        <w:ind w:left="2029" w:right="0" w:hanging="287"/>
        <w:jc w:val="left"/>
        <w:rPr>
          <w:sz w:val="20"/>
        </w:rPr>
      </w:pPr>
      <w:r>
        <w:rPr>
          <w:sz w:val="20"/>
        </w:rPr>
        <w:t>$0.386 per litre for liquid</w:t>
      </w:r>
      <w:r>
        <w:rPr>
          <w:spacing w:val="-6"/>
          <w:sz w:val="20"/>
        </w:rPr>
        <w:t> </w:t>
      </w:r>
      <w:r>
        <w:rPr>
          <w:sz w:val="20"/>
        </w:rPr>
        <w:t>fuels</w:t>
      </w:r>
    </w:p>
    <w:p>
      <w:pPr>
        <w:pStyle w:val="ListParagraph"/>
        <w:numPr>
          <w:ilvl w:val="0"/>
          <w:numId w:val="1"/>
        </w:numPr>
        <w:tabs>
          <w:tab w:pos="2029" w:val="left" w:leader="none"/>
          <w:tab w:pos="2030" w:val="left" w:leader="none"/>
        </w:tabs>
        <w:spacing w:line="240" w:lineRule="auto" w:before="133" w:after="0"/>
        <w:ind w:left="2029" w:right="0" w:hanging="287"/>
        <w:jc w:val="left"/>
        <w:rPr>
          <w:sz w:val="20"/>
        </w:rPr>
      </w:pPr>
      <w:r>
        <w:rPr>
          <w:sz w:val="20"/>
        </w:rPr>
        <w:t>$0.101 per litre for liquefied petroleum gas</w:t>
      </w:r>
      <w:r>
        <w:rPr>
          <w:spacing w:val="-1"/>
          <w:sz w:val="20"/>
        </w:rPr>
        <w:t> </w:t>
      </w:r>
      <w:r>
        <w:rPr>
          <w:sz w:val="20"/>
        </w:rPr>
        <w:t>(LPG)</w:t>
      </w:r>
    </w:p>
    <w:p>
      <w:pPr>
        <w:pStyle w:val="BodyText"/>
        <w:spacing w:before="6"/>
        <w:rPr>
          <w:sz w:val="17"/>
        </w:rPr>
      </w:pPr>
    </w:p>
    <w:p>
      <w:pPr>
        <w:pStyle w:val="ListParagraph"/>
        <w:numPr>
          <w:ilvl w:val="0"/>
          <w:numId w:val="1"/>
        </w:numPr>
        <w:tabs>
          <w:tab w:pos="2029" w:val="left" w:leader="none"/>
          <w:tab w:pos="2030" w:val="left" w:leader="none"/>
        </w:tabs>
        <w:spacing w:line="240" w:lineRule="auto" w:before="0" w:after="0"/>
        <w:ind w:left="2029" w:right="0" w:hanging="287"/>
        <w:jc w:val="left"/>
        <w:rPr>
          <w:sz w:val="20"/>
        </w:rPr>
      </w:pPr>
      <w:r>
        <w:rPr>
          <w:sz w:val="20"/>
        </w:rPr>
        <w:t>$0.212 per kilogram for compressed natural gas (CNG) and liquefied natural gas</w:t>
      </w:r>
      <w:r>
        <w:rPr>
          <w:spacing w:val="-5"/>
          <w:sz w:val="20"/>
        </w:rPr>
        <w:t> </w:t>
      </w:r>
      <w:r>
        <w:rPr>
          <w:sz w:val="20"/>
        </w:rPr>
        <w:t>(LNG).</w:t>
      </w:r>
    </w:p>
    <w:p>
      <w:pPr>
        <w:pStyle w:val="BodyText"/>
        <w:spacing w:before="11"/>
        <w:rPr>
          <w:sz w:val="25"/>
        </w:rPr>
      </w:pPr>
    </w:p>
    <w:p>
      <w:pPr>
        <w:pStyle w:val="BodyText"/>
        <w:ind w:left="1602" w:right="1476"/>
      </w:pPr>
      <w:r>
        <w:rPr/>
        <w:t>Fuel indexation will operate in the same way as the indexation of the rates of excise and excise- equivalent customs duty applying to alcohol on 1 February and 1 August each year in line with CPI.</w:t>
      </w:r>
    </w:p>
    <w:p>
      <w:pPr>
        <w:pStyle w:val="BodyText"/>
        <w:spacing w:before="2"/>
      </w:pPr>
    </w:p>
    <w:p>
      <w:pPr>
        <w:pStyle w:val="BodyText"/>
        <w:ind w:left="1602" w:right="1599"/>
      </w:pPr>
      <w:r>
        <w:rPr/>
        <w:t>The indexed rates of excise and excise-equivalent customs duty for fuels (excluding aviation fuels) will be rounded to three decimal places of a dollar. This will have the effect of simplifying the fuel tax credit claim calculation for fuels such as petrol and diesel that currently have a rate of duty calculated to five decimal places of a dollar.</w:t>
      </w:r>
    </w:p>
    <w:p>
      <w:pPr>
        <w:pStyle w:val="BodyText"/>
        <w:spacing w:before="11"/>
        <w:rPr>
          <w:sz w:val="19"/>
        </w:rPr>
      </w:pPr>
    </w:p>
    <w:p>
      <w:pPr>
        <w:pStyle w:val="BodyText"/>
        <w:ind w:left="1602" w:right="1976"/>
      </w:pPr>
      <w:r>
        <w:rPr/>
        <w:t>Note that these rates also apply to petroleum products listed in Schedule 5 (US originating goods), Schedule 6 (Thai originating goods), Schedule 7 (Chilean originating goods), Schedule 8 (AANZ originating goods) and Schedule 9 (Malaysian originating goods) in the Customs Tariff. Indexation will also apply to these goods when listed in new Schedule 10</w:t>
      </w:r>
    </w:p>
    <w:p>
      <w:pPr>
        <w:pStyle w:val="BodyText"/>
        <w:ind w:left="1602" w:right="1498"/>
      </w:pPr>
      <w:r>
        <w:rPr/>
        <w:t>(Korean originating goods) and Schedule 11 (Japanese originating goods) in the Customs Tariff and will come into effect on the entry into force of the Korea-Australia Free Trade Agreement and the Japan-Australia Economic Partnership Agreement.</w:t>
      </w:r>
    </w:p>
    <w:p>
      <w:pPr>
        <w:pStyle w:val="BodyText"/>
        <w:rPr>
          <w:sz w:val="18"/>
        </w:rPr>
      </w:pPr>
    </w:p>
    <w:p>
      <w:pPr>
        <w:pStyle w:val="BodyText"/>
        <w:ind w:left="1602" w:right="1540"/>
        <w:jc w:val="both"/>
      </w:pPr>
      <w:r>
        <w:rPr/>
        <w:t>Attachment 1 to this Notice lists the customs tariff subheadings and new duty rates for imported fuels subject to indexation. Attachment 2 lists the excise tariff sub-item numbers and duty rates for locally manufactured fuels subject to indexation.</w:t>
      </w:r>
    </w:p>
    <w:p>
      <w:pPr>
        <w:pStyle w:val="BodyText"/>
        <w:spacing w:before="1"/>
        <w:rPr>
          <w:sz w:val="18"/>
        </w:rPr>
      </w:pPr>
    </w:p>
    <w:p>
      <w:pPr>
        <w:pStyle w:val="BodyText"/>
        <w:ind w:left="1602"/>
        <w:jc w:val="both"/>
      </w:pPr>
      <w:r>
        <w:rPr/>
        <w:t>Please direct any inquiries concerning these matters to the following contacts:</w:t>
      </w:r>
    </w:p>
    <w:p>
      <w:pPr>
        <w:pStyle w:val="BodyText"/>
      </w:pPr>
    </w:p>
    <w:p>
      <w:pPr>
        <w:pStyle w:val="BodyText"/>
        <w:spacing w:before="6" w:after="1"/>
      </w:pPr>
    </w:p>
    <w:tbl>
      <w:tblPr>
        <w:tblW w:w="0" w:type="auto"/>
        <w:jc w:val="left"/>
        <w:tblInd w:w="2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3"/>
        <w:gridCol w:w="3782"/>
      </w:tblGrid>
      <w:tr>
        <w:trPr>
          <w:trHeight w:val="1924" w:hRule="atLeast"/>
        </w:trPr>
        <w:tc>
          <w:tcPr>
            <w:tcW w:w="3343" w:type="dxa"/>
          </w:tcPr>
          <w:p>
            <w:pPr>
              <w:pStyle w:val="TableParagraph"/>
              <w:spacing w:line="223" w:lineRule="exact"/>
              <w:ind w:left="200"/>
              <w:rPr>
                <w:sz w:val="20"/>
              </w:rPr>
            </w:pPr>
            <w:r>
              <w:rPr>
                <w:sz w:val="20"/>
                <w:u w:val="single"/>
              </w:rPr>
              <w:t>for customs duty rates</w:t>
            </w:r>
          </w:p>
          <w:p>
            <w:pPr>
              <w:pStyle w:val="TableParagraph"/>
              <w:spacing w:before="91"/>
              <w:ind w:left="200"/>
              <w:rPr>
                <w:sz w:val="20"/>
              </w:rPr>
            </w:pPr>
            <w:r>
              <w:rPr>
                <w:sz w:val="20"/>
              </w:rPr>
              <w:t>Manager</w:t>
            </w:r>
          </w:p>
          <w:p>
            <w:pPr>
              <w:pStyle w:val="TableParagraph"/>
              <w:spacing w:before="1"/>
              <w:ind w:left="200"/>
              <w:rPr>
                <w:sz w:val="20"/>
              </w:rPr>
            </w:pPr>
            <w:r>
              <w:rPr>
                <w:sz w:val="20"/>
              </w:rPr>
              <w:t>Trade Policy and Negotiation Australian Customs and Border Protection Service</w:t>
            </w:r>
          </w:p>
          <w:p>
            <w:pPr>
              <w:pStyle w:val="TableParagraph"/>
              <w:spacing w:line="229" w:lineRule="exact" w:before="1"/>
              <w:ind w:left="200"/>
              <w:rPr>
                <w:sz w:val="20"/>
              </w:rPr>
            </w:pPr>
            <w:r>
              <w:rPr>
                <w:sz w:val="20"/>
              </w:rPr>
              <w:t>5 Constitution Avenue</w:t>
            </w:r>
          </w:p>
          <w:p>
            <w:pPr>
              <w:pStyle w:val="TableParagraph"/>
              <w:spacing w:line="229" w:lineRule="exact"/>
              <w:ind w:left="200"/>
              <w:rPr>
                <w:sz w:val="20"/>
              </w:rPr>
            </w:pPr>
            <w:r>
              <w:rPr>
                <w:sz w:val="20"/>
              </w:rPr>
              <w:t>CANBERRA ACT 2601</w:t>
            </w:r>
          </w:p>
          <w:p>
            <w:pPr>
              <w:pStyle w:val="TableParagraph"/>
              <w:spacing w:line="210" w:lineRule="exact"/>
              <w:ind w:left="200"/>
              <w:rPr>
                <w:sz w:val="20"/>
              </w:rPr>
            </w:pPr>
            <w:r>
              <w:rPr>
                <w:sz w:val="20"/>
              </w:rPr>
              <w:t>Ph: (02) 6275 6095</w:t>
            </w:r>
          </w:p>
        </w:tc>
        <w:tc>
          <w:tcPr>
            <w:tcW w:w="3782" w:type="dxa"/>
          </w:tcPr>
          <w:p>
            <w:pPr>
              <w:pStyle w:val="TableParagraph"/>
              <w:spacing w:line="223" w:lineRule="exact"/>
              <w:ind w:left="366"/>
              <w:rPr>
                <w:sz w:val="20"/>
              </w:rPr>
            </w:pPr>
            <w:r>
              <w:rPr>
                <w:sz w:val="20"/>
                <w:u w:val="single"/>
              </w:rPr>
              <w:t>for excise duty rates</w:t>
            </w:r>
          </w:p>
          <w:p>
            <w:pPr>
              <w:pStyle w:val="TableParagraph"/>
              <w:spacing w:before="91"/>
              <w:ind w:left="366"/>
              <w:rPr>
                <w:sz w:val="20"/>
              </w:rPr>
            </w:pPr>
            <w:r>
              <w:rPr>
                <w:sz w:val="20"/>
              </w:rPr>
              <w:t>Senior Director</w:t>
            </w:r>
          </w:p>
          <w:p>
            <w:pPr>
              <w:pStyle w:val="TableParagraph"/>
              <w:spacing w:before="1"/>
              <w:ind w:left="366" w:right="183"/>
              <w:rPr>
                <w:sz w:val="20"/>
              </w:rPr>
            </w:pPr>
            <w:r>
              <w:rPr>
                <w:sz w:val="20"/>
              </w:rPr>
              <w:t>Indirect Tax, Revenue Performance, Intelligence and Effectiveness Australian Taxation Office</w:t>
            </w:r>
          </w:p>
          <w:p>
            <w:pPr>
              <w:pStyle w:val="TableParagraph"/>
              <w:spacing w:line="229" w:lineRule="exact" w:before="1"/>
              <w:ind w:left="366"/>
              <w:rPr>
                <w:sz w:val="20"/>
              </w:rPr>
            </w:pPr>
            <w:r>
              <w:rPr>
                <w:sz w:val="20"/>
              </w:rPr>
              <w:t>21 Genge Street</w:t>
            </w:r>
          </w:p>
          <w:p>
            <w:pPr>
              <w:pStyle w:val="TableParagraph"/>
              <w:spacing w:line="229" w:lineRule="exact"/>
              <w:ind w:left="366"/>
              <w:rPr>
                <w:sz w:val="20"/>
              </w:rPr>
            </w:pPr>
            <w:r>
              <w:rPr>
                <w:sz w:val="20"/>
              </w:rPr>
              <w:t>CANBERRA ACT 2600</w:t>
            </w:r>
          </w:p>
          <w:p>
            <w:pPr>
              <w:pStyle w:val="TableParagraph"/>
              <w:spacing w:line="210" w:lineRule="exact"/>
              <w:ind w:left="366"/>
              <w:rPr>
                <w:sz w:val="20"/>
              </w:rPr>
            </w:pPr>
            <w:r>
              <w:rPr>
                <w:sz w:val="20"/>
              </w:rPr>
              <w:t>Ph: (02) 6216 2572</w:t>
            </w:r>
          </w:p>
        </w:tc>
      </w:tr>
    </w:tbl>
    <w:p>
      <w:pPr>
        <w:spacing w:after="0" w:line="210" w:lineRule="exact"/>
        <w:rPr>
          <w:sz w:val="20"/>
        </w:rPr>
        <w:sectPr>
          <w:type w:val="continuous"/>
          <w:pgSz w:w="11910" w:h="16840"/>
          <w:pgMar w:top="740" w:bottom="280" w:left="100" w:right="240"/>
        </w:sectPr>
      </w:pPr>
    </w:p>
    <w:p>
      <w:pPr>
        <w:pStyle w:val="BodyText"/>
        <w:spacing w:line="482" w:lineRule="auto" w:before="82" w:after="50"/>
        <w:ind w:left="1602" w:right="3511"/>
      </w:pPr>
      <w:r>
        <w:rPr/>
        <w:t>Customs Tariff pages to be issued in connection with these changes are: </w:t>
      </w:r>
      <w:r>
        <w:rPr>
          <w:u w:val="single"/>
        </w:rPr>
        <w:t>Schedule 3</w:t>
      </w:r>
    </w:p>
    <w:tbl>
      <w:tblPr>
        <w:tblW w:w="0" w:type="auto"/>
        <w:jc w:val="left"/>
        <w:tblInd w:w="1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4"/>
        <w:gridCol w:w="1701"/>
        <w:gridCol w:w="1843"/>
        <w:gridCol w:w="1702"/>
        <w:gridCol w:w="1535"/>
      </w:tblGrid>
      <w:tr>
        <w:trPr>
          <w:trHeight w:val="249" w:hRule="atLeast"/>
        </w:trPr>
        <w:tc>
          <w:tcPr>
            <w:tcW w:w="1534" w:type="dxa"/>
          </w:tcPr>
          <w:p>
            <w:pPr>
              <w:pStyle w:val="TableParagraph"/>
              <w:spacing w:line="223" w:lineRule="exact"/>
              <w:ind w:left="200"/>
              <w:rPr>
                <w:sz w:val="20"/>
              </w:rPr>
            </w:pPr>
            <w:r>
              <w:rPr>
                <w:sz w:val="20"/>
              </w:rPr>
              <w:t>27/6 (R.28)</w:t>
            </w:r>
          </w:p>
        </w:tc>
        <w:tc>
          <w:tcPr>
            <w:tcW w:w="1701" w:type="dxa"/>
          </w:tcPr>
          <w:p>
            <w:pPr>
              <w:pStyle w:val="TableParagraph"/>
              <w:spacing w:line="223" w:lineRule="exact"/>
              <w:ind w:left="225"/>
              <w:rPr>
                <w:sz w:val="20"/>
              </w:rPr>
            </w:pPr>
            <w:r>
              <w:rPr>
                <w:sz w:val="20"/>
              </w:rPr>
              <w:t>27/7 (R.28)</w:t>
            </w:r>
          </w:p>
        </w:tc>
        <w:tc>
          <w:tcPr>
            <w:tcW w:w="1843" w:type="dxa"/>
          </w:tcPr>
          <w:p>
            <w:pPr>
              <w:pStyle w:val="TableParagraph"/>
              <w:spacing w:line="223" w:lineRule="exact"/>
              <w:ind w:left="366"/>
              <w:rPr>
                <w:sz w:val="20"/>
              </w:rPr>
            </w:pPr>
            <w:r>
              <w:rPr>
                <w:sz w:val="20"/>
              </w:rPr>
              <w:t>27/8 (R.28)</w:t>
            </w:r>
          </w:p>
        </w:tc>
        <w:tc>
          <w:tcPr>
            <w:tcW w:w="1702" w:type="dxa"/>
          </w:tcPr>
          <w:p>
            <w:pPr>
              <w:pStyle w:val="TableParagraph"/>
              <w:spacing w:line="223" w:lineRule="exact"/>
              <w:ind w:left="366"/>
              <w:rPr>
                <w:sz w:val="20"/>
              </w:rPr>
            </w:pPr>
            <w:r>
              <w:rPr>
                <w:sz w:val="20"/>
              </w:rPr>
              <w:t>27/9 (R.21)</w:t>
            </w:r>
          </w:p>
        </w:tc>
        <w:tc>
          <w:tcPr>
            <w:tcW w:w="1535" w:type="dxa"/>
          </w:tcPr>
          <w:p>
            <w:pPr>
              <w:pStyle w:val="TableParagraph"/>
              <w:spacing w:line="223" w:lineRule="exact"/>
              <w:ind w:left="224"/>
              <w:rPr>
                <w:sz w:val="20"/>
              </w:rPr>
            </w:pPr>
            <w:r>
              <w:rPr>
                <w:sz w:val="20"/>
              </w:rPr>
              <w:t>27/10 (R.21)</w:t>
            </w:r>
          </w:p>
        </w:tc>
      </w:tr>
      <w:tr>
        <w:trPr>
          <w:trHeight w:val="275" w:hRule="atLeast"/>
        </w:trPr>
        <w:tc>
          <w:tcPr>
            <w:tcW w:w="1534" w:type="dxa"/>
          </w:tcPr>
          <w:p>
            <w:pPr>
              <w:pStyle w:val="TableParagraph"/>
              <w:spacing w:before="19"/>
              <w:ind w:left="200"/>
              <w:rPr>
                <w:sz w:val="20"/>
              </w:rPr>
            </w:pPr>
            <w:r>
              <w:rPr>
                <w:sz w:val="20"/>
              </w:rPr>
              <w:t>27/11 (R.14)</w:t>
            </w:r>
          </w:p>
        </w:tc>
        <w:tc>
          <w:tcPr>
            <w:tcW w:w="1701" w:type="dxa"/>
          </w:tcPr>
          <w:p>
            <w:pPr>
              <w:pStyle w:val="TableParagraph"/>
              <w:spacing w:before="19"/>
              <w:ind w:left="225"/>
              <w:rPr>
                <w:sz w:val="20"/>
              </w:rPr>
            </w:pPr>
            <w:r>
              <w:rPr>
                <w:sz w:val="20"/>
              </w:rPr>
              <w:t>27/12 (R.14)</w:t>
            </w:r>
          </w:p>
        </w:tc>
        <w:tc>
          <w:tcPr>
            <w:tcW w:w="1843" w:type="dxa"/>
          </w:tcPr>
          <w:p>
            <w:pPr>
              <w:pStyle w:val="TableParagraph"/>
              <w:spacing w:before="19"/>
              <w:ind w:left="366"/>
              <w:rPr>
                <w:sz w:val="20"/>
              </w:rPr>
            </w:pPr>
            <w:r>
              <w:rPr>
                <w:sz w:val="20"/>
              </w:rPr>
              <w:t>27/13 (R.14)</w:t>
            </w:r>
          </w:p>
        </w:tc>
        <w:tc>
          <w:tcPr>
            <w:tcW w:w="1702" w:type="dxa"/>
          </w:tcPr>
          <w:p>
            <w:pPr>
              <w:pStyle w:val="TableParagraph"/>
              <w:spacing w:before="19"/>
              <w:ind w:left="366"/>
              <w:rPr>
                <w:sz w:val="20"/>
              </w:rPr>
            </w:pPr>
            <w:r>
              <w:rPr>
                <w:sz w:val="20"/>
              </w:rPr>
              <w:t>27/14 (R.14)</w:t>
            </w:r>
          </w:p>
        </w:tc>
        <w:tc>
          <w:tcPr>
            <w:tcW w:w="1535" w:type="dxa"/>
          </w:tcPr>
          <w:p>
            <w:pPr>
              <w:pStyle w:val="TableParagraph"/>
              <w:spacing w:before="19"/>
              <w:ind w:left="224"/>
              <w:rPr>
                <w:sz w:val="20"/>
              </w:rPr>
            </w:pPr>
            <w:r>
              <w:rPr>
                <w:sz w:val="20"/>
              </w:rPr>
              <w:t>27/15 (R.9)</w:t>
            </w:r>
          </w:p>
        </w:tc>
      </w:tr>
      <w:tr>
        <w:trPr>
          <w:trHeight w:val="276" w:hRule="atLeast"/>
        </w:trPr>
        <w:tc>
          <w:tcPr>
            <w:tcW w:w="1534" w:type="dxa"/>
          </w:tcPr>
          <w:p>
            <w:pPr>
              <w:pStyle w:val="TableParagraph"/>
              <w:spacing w:before="19"/>
              <w:ind w:left="200"/>
              <w:rPr>
                <w:sz w:val="20"/>
              </w:rPr>
            </w:pPr>
            <w:r>
              <w:rPr>
                <w:sz w:val="20"/>
              </w:rPr>
              <w:t>27/16 (R.9)</w:t>
            </w:r>
          </w:p>
        </w:tc>
        <w:tc>
          <w:tcPr>
            <w:tcW w:w="1701" w:type="dxa"/>
          </w:tcPr>
          <w:p>
            <w:pPr>
              <w:pStyle w:val="TableParagraph"/>
              <w:spacing w:before="19"/>
              <w:ind w:left="225"/>
              <w:rPr>
                <w:sz w:val="20"/>
              </w:rPr>
            </w:pPr>
            <w:r>
              <w:rPr>
                <w:sz w:val="20"/>
              </w:rPr>
              <w:t>27/17 (R.9)</w:t>
            </w:r>
          </w:p>
        </w:tc>
        <w:tc>
          <w:tcPr>
            <w:tcW w:w="1843" w:type="dxa"/>
          </w:tcPr>
          <w:p>
            <w:pPr>
              <w:pStyle w:val="TableParagraph"/>
              <w:spacing w:before="19"/>
              <w:ind w:left="366"/>
              <w:rPr>
                <w:sz w:val="20"/>
              </w:rPr>
            </w:pPr>
            <w:r>
              <w:rPr>
                <w:sz w:val="20"/>
              </w:rPr>
              <w:t>27/18 (R.9)</w:t>
            </w:r>
          </w:p>
        </w:tc>
        <w:tc>
          <w:tcPr>
            <w:tcW w:w="1702" w:type="dxa"/>
          </w:tcPr>
          <w:p>
            <w:pPr>
              <w:pStyle w:val="TableParagraph"/>
              <w:spacing w:before="19"/>
              <w:ind w:left="366"/>
              <w:rPr>
                <w:sz w:val="20"/>
              </w:rPr>
            </w:pPr>
            <w:r>
              <w:rPr>
                <w:sz w:val="20"/>
              </w:rPr>
              <w:t>27/19 (R. 8)</w:t>
            </w:r>
          </w:p>
        </w:tc>
        <w:tc>
          <w:tcPr>
            <w:tcW w:w="1535" w:type="dxa"/>
          </w:tcPr>
          <w:p>
            <w:pPr>
              <w:pStyle w:val="TableParagraph"/>
              <w:spacing w:before="19"/>
              <w:ind w:left="224"/>
              <w:rPr>
                <w:sz w:val="20"/>
              </w:rPr>
            </w:pPr>
            <w:r>
              <w:rPr>
                <w:sz w:val="20"/>
              </w:rPr>
              <w:t>27/20 (R.8)</w:t>
            </w:r>
          </w:p>
        </w:tc>
      </w:tr>
      <w:tr>
        <w:trPr>
          <w:trHeight w:val="253" w:hRule="atLeast"/>
        </w:trPr>
        <w:tc>
          <w:tcPr>
            <w:tcW w:w="1534" w:type="dxa"/>
          </w:tcPr>
          <w:p>
            <w:pPr>
              <w:pStyle w:val="TableParagraph"/>
              <w:spacing w:line="214" w:lineRule="exact" w:before="19"/>
              <w:ind w:left="200"/>
              <w:rPr>
                <w:sz w:val="20"/>
              </w:rPr>
            </w:pPr>
            <w:r>
              <w:rPr>
                <w:sz w:val="20"/>
              </w:rPr>
              <w:t>27/21 (R.6)</w:t>
            </w:r>
          </w:p>
        </w:tc>
        <w:tc>
          <w:tcPr>
            <w:tcW w:w="1701" w:type="dxa"/>
          </w:tcPr>
          <w:p>
            <w:pPr>
              <w:pStyle w:val="TableParagraph"/>
              <w:spacing w:line="214" w:lineRule="exact" w:before="19"/>
              <w:ind w:left="225"/>
              <w:rPr>
                <w:sz w:val="20"/>
              </w:rPr>
            </w:pPr>
            <w:r>
              <w:rPr>
                <w:sz w:val="20"/>
              </w:rPr>
              <w:t>27/22 (R.6)</w:t>
            </w:r>
          </w:p>
        </w:tc>
        <w:tc>
          <w:tcPr>
            <w:tcW w:w="1843" w:type="dxa"/>
          </w:tcPr>
          <w:p>
            <w:pPr>
              <w:pStyle w:val="TableParagraph"/>
              <w:spacing w:line="214" w:lineRule="exact" w:before="19"/>
              <w:ind w:left="366"/>
              <w:rPr>
                <w:sz w:val="20"/>
              </w:rPr>
            </w:pPr>
            <w:r>
              <w:rPr>
                <w:sz w:val="20"/>
              </w:rPr>
              <w:t>27/23 (R.3)</w:t>
            </w:r>
          </w:p>
        </w:tc>
        <w:tc>
          <w:tcPr>
            <w:tcW w:w="1702" w:type="dxa"/>
          </w:tcPr>
          <w:p>
            <w:pPr>
              <w:pStyle w:val="TableParagraph"/>
              <w:spacing w:line="214" w:lineRule="exact" w:before="19"/>
              <w:ind w:left="366"/>
              <w:rPr>
                <w:sz w:val="20"/>
              </w:rPr>
            </w:pPr>
            <w:r>
              <w:rPr>
                <w:sz w:val="20"/>
              </w:rPr>
              <w:t>29/7 (R.17)</w:t>
            </w:r>
          </w:p>
        </w:tc>
        <w:tc>
          <w:tcPr>
            <w:tcW w:w="1535" w:type="dxa"/>
          </w:tcPr>
          <w:p>
            <w:pPr>
              <w:pStyle w:val="TableParagraph"/>
              <w:spacing w:line="214" w:lineRule="exact" w:before="19"/>
              <w:ind w:left="224"/>
              <w:rPr>
                <w:sz w:val="20"/>
              </w:rPr>
            </w:pPr>
            <w:r>
              <w:rPr>
                <w:sz w:val="20"/>
              </w:rPr>
              <w:t>29/8 (R.17)</w:t>
            </w:r>
          </w:p>
        </w:tc>
      </w:tr>
      <w:tr>
        <w:trPr>
          <w:trHeight w:val="226" w:hRule="atLeast"/>
        </w:trPr>
        <w:tc>
          <w:tcPr>
            <w:tcW w:w="1534" w:type="dxa"/>
          </w:tcPr>
          <w:p>
            <w:pPr>
              <w:pStyle w:val="TableParagraph"/>
              <w:spacing w:line="206" w:lineRule="exact"/>
              <w:ind w:left="200"/>
              <w:rPr>
                <w:sz w:val="20"/>
              </w:rPr>
            </w:pPr>
            <w:r>
              <w:rPr>
                <w:sz w:val="20"/>
              </w:rPr>
              <w:t>38/11 (R.8)</w:t>
            </w:r>
          </w:p>
        </w:tc>
        <w:tc>
          <w:tcPr>
            <w:tcW w:w="1701" w:type="dxa"/>
          </w:tcPr>
          <w:p>
            <w:pPr>
              <w:pStyle w:val="TableParagraph"/>
              <w:spacing w:line="206" w:lineRule="exact"/>
              <w:ind w:left="225"/>
              <w:rPr>
                <w:sz w:val="20"/>
              </w:rPr>
            </w:pPr>
            <w:r>
              <w:rPr>
                <w:sz w:val="20"/>
              </w:rPr>
              <w:t>38/15 (R.6)</w:t>
            </w:r>
          </w:p>
        </w:tc>
        <w:tc>
          <w:tcPr>
            <w:tcW w:w="1843" w:type="dxa"/>
          </w:tcPr>
          <w:p>
            <w:pPr>
              <w:pStyle w:val="TableParagraph"/>
              <w:spacing w:line="206" w:lineRule="exact"/>
              <w:ind w:left="366"/>
              <w:rPr>
                <w:sz w:val="20"/>
              </w:rPr>
            </w:pPr>
            <w:r>
              <w:rPr>
                <w:sz w:val="20"/>
              </w:rPr>
              <w:t>38/16 (R.6)</w:t>
            </w:r>
          </w:p>
        </w:tc>
        <w:tc>
          <w:tcPr>
            <w:tcW w:w="1702" w:type="dxa"/>
          </w:tcPr>
          <w:p>
            <w:pPr>
              <w:pStyle w:val="TableParagraph"/>
              <w:spacing w:line="206" w:lineRule="exact"/>
              <w:ind w:left="366"/>
              <w:rPr>
                <w:sz w:val="20"/>
              </w:rPr>
            </w:pPr>
            <w:r>
              <w:rPr>
                <w:sz w:val="20"/>
              </w:rPr>
              <w:t>38/18 (R.2)</w:t>
            </w:r>
          </w:p>
        </w:tc>
        <w:tc>
          <w:tcPr>
            <w:tcW w:w="1535" w:type="dxa"/>
          </w:tcPr>
          <w:p>
            <w:pPr>
              <w:pStyle w:val="TableParagraph"/>
              <w:ind w:left="0"/>
              <w:rPr>
                <w:rFonts w:ascii="Times New Roman"/>
                <w:sz w:val="16"/>
              </w:rPr>
            </w:pPr>
          </w:p>
        </w:tc>
      </w:tr>
    </w:tbl>
    <w:p>
      <w:pPr>
        <w:pStyle w:val="BodyText"/>
        <w:spacing w:before="9"/>
        <w:rPr>
          <w:sz w:val="23"/>
        </w:rPr>
      </w:pPr>
    </w:p>
    <w:p>
      <w:pPr>
        <w:pStyle w:val="BodyText"/>
        <w:tabs>
          <w:tab w:pos="3212" w:val="left" w:leader="none"/>
          <w:tab w:pos="5046" w:val="left" w:leader="none"/>
          <w:tab w:pos="6882" w:val="left" w:leader="none"/>
          <w:tab w:pos="8438" w:val="left" w:leader="none"/>
        </w:tabs>
        <w:ind w:left="1602"/>
      </w:pPr>
      <w:r>
        <w:rPr>
          <w:u w:val="single"/>
        </w:rPr>
        <w:t>Schedule</w:t>
      </w:r>
      <w:r>
        <w:rPr>
          <w:spacing w:val="-3"/>
          <w:u w:val="single"/>
        </w:rPr>
        <w:t> </w:t>
      </w:r>
      <w:r>
        <w:rPr>
          <w:u w:val="single"/>
        </w:rPr>
        <w:t>5</w:t>
      </w:r>
      <w:r>
        <w:rPr/>
        <w:tab/>
      </w:r>
      <w:r>
        <w:rPr>
          <w:u w:val="single"/>
        </w:rPr>
        <w:t>Schedule 6</w:t>
      </w:r>
      <w:r>
        <w:rPr/>
        <w:tab/>
      </w:r>
      <w:r>
        <w:rPr>
          <w:u w:val="single"/>
        </w:rPr>
        <w:t>Schedule 7</w:t>
      </w:r>
      <w:r>
        <w:rPr/>
        <w:tab/>
      </w:r>
      <w:r>
        <w:rPr>
          <w:u w:val="single"/>
        </w:rPr>
        <w:t>Schedule</w:t>
      </w:r>
      <w:r>
        <w:rPr>
          <w:spacing w:val="-3"/>
          <w:u w:val="single"/>
        </w:rPr>
        <w:t> </w:t>
      </w:r>
      <w:r>
        <w:rPr>
          <w:u w:val="single"/>
        </w:rPr>
        <w:t>8</w:t>
      </w:r>
      <w:r>
        <w:rPr/>
        <w:tab/>
      </w:r>
      <w:r>
        <w:rPr>
          <w:u w:val="single"/>
        </w:rPr>
        <w:t>Schedule</w:t>
      </w:r>
      <w:r>
        <w:rPr>
          <w:spacing w:val="-1"/>
          <w:u w:val="single"/>
        </w:rPr>
        <w:t> </w:t>
      </w:r>
      <w:r>
        <w:rPr>
          <w:u w:val="single"/>
        </w:rPr>
        <w:t>9</w:t>
      </w:r>
    </w:p>
    <w:p>
      <w:pPr>
        <w:pStyle w:val="BodyText"/>
        <w:spacing w:before="8" w:after="1"/>
      </w:pPr>
    </w:p>
    <w:tbl>
      <w:tblPr>
        <w:tblW w:w="0" w:type="auto"/>
        <w:jc w:val="left"/>
        <w:tblInd w:w="1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3"/>
        <w:gridCol w:w="1701"/>
        <w:gridCol w:w="1853"/>
        <w:gridCol w:w="1702"/>
        <w:gridCol w:w="1414"/>
      </w:tblGrid>
      <w:tr>
        <w:trPr>
          <w:trHeight w:val="249" w:hRule="atLeast"/>
        </w:trPr>
        <w:tc>
          <w:tcPr>
            <w:tcW w:w="1423" w:type="dxa"/>
          </w:tcPr>
          <w:p>
            <w:pPr>
              <w:pStyle w:val="TableParagraph"/>
              <w:spacing w:line="223" w:lineRule="exact"/>
              <w:ind w:left="200"/>
              <w:rPr>
                <w:sz w:val="20"/>
              </w:rPr>
            </w:pPr>
            <w:r>
              <w:rPr>
                <w:sz w:val="20"/>
              </w:rPr>
              <w:t>5/4 (R.37)</w:t>
            </w:r>
          </w:p>
        </w:tc>
        <w:tc>
          <w:tcPr>
            <w:tcW w:w="1701" w:type="dxa"/>
          </w:tcPr>
          <w:p>
            <w:pPr>
              <w:pStyle w:val="TableParagraph"/>
              <w:spacing w:line="223" w:lineRule="exact"/>
              <w:ind w:left="336"/>
              <w:rPr>
                <w:sz w:val="20"/>
              </w:rPr>
            </w:pPr>
            <w:r>
              <w:rPr>
                <w:sz w:val="20"/>
              </w:rPr>
              <w:t>6/3 (R.36)</w:t>
            </w:r>
          </w:p>
        </w:tc>
        <w:tc>
          <w:tcPr>
            <w:tcW w:w="1853" w:type="dxa"/>
          </w:tcPr>
          <w:p>
            <w:pPr>
              <w:pStyle w:val="TableParagraph"/>
              <w:spacing w:line="223" w:lineRule="exact"/>
              <w:ind w:left="477"/>
              <w:rPr>
                <w:sz w:val="20"/>
              </w:rPr>
            </w:pPr>
            <w:r>
              <w:rPr>
                <w:sz w:val="20"/>
              </w:rPr>
              <w:t>7/4 (R.20)</w:t>
            </w:r>
          </w:p>
        </w:tc>
        <w:tc>
          <w:tcPr>
            <w:tcW w:w="1702" w:type="dxa"/>
          </w:tcPr>
          <w:p>
            <w:pPr>
              <w:pStyle w:val="TableParagraph"/>
              <w:spacing w:line="223" w:lineRule="exact"/>
              <w:ind w:left="467"/>
              <w:rPr>
                <w:sz w:val="20"/>
              </w:rPr>
            </w:pPr>
            <w:r>
              <w:rPr>
                <w:sz w:val="20"/>
              </w:rPr>
              <w:t>8/4 (R.22)</w:t>
            </w:r>
          </w:p>
        </w:tc>
        <w:tc>
          <w:tcPr>
            <w:tcW w:w="1414" w:type="dxa"/>
          </w:tcPr>
          <w:p>
            <w:pPr>
              <w:pStyle w:val="TableParagraph"/>
              <w:spacing w:line="223" w:lineRule="exact"/>
              <w:ind w:left="325"/>
              <w:rPr>
                <w:sz w:val="20"/>
              </w:rPr>
            </w:pPr>
            <w:r>
              <w:rPr>
                <w:sz w:val="20"/>
              </w:rPr>
              <w:t>9/4 (R.11)</w:t>
            </w:r>
          </w:p>
        </w:tc>
      </w:tr>
      <w:tr>
        <w:trPr>
          <w:trHeight w:val="275" w:hRule="atLeast"/>
        </w:trPr>
        <w:tc>
          <w:tcPr>
            <w:tcW w:w="1423" w:type="dxa"/>
          </w:tcPr>
          <w:p>
            <w:pPr>
              <w:pStyle w:val="TableParagraph"/>
              <w:spacing w:before="19"/>
              <w:ind w:left="200"/>
              <w:rPr>
                <w:sz w:val="20"/>
              </w:rPr>
            </w:pPr>
            <w:r>
              <w:rPr>
                <w:sz w:val="20"/>
              </w:rPr>
              <w:t>5/5 (R.11)</w:t>
            </w:r>
          </w:p>
        </w:tc>
        <w:tc>
          <w:tcPr>
            <w:tcW w:w="1701" w:type="dxa"/>
          </w:tcPr>
          <w:p>
            <w:pPr>
              <w:pStyle w:val="TableParagraph"/>
              <w:spacing w:before="19"/>
              <w:ind w:left="336"/>
              <w:rPr>
                <w:sz w:val="20"/>
              </w:rPr>
            </w:pPr>
            <w:r>
              <w:rPr>
                <w:sz w:val="20"/>
              </w:rPr>
              <w:t>6/4 (R.36)</w:t>
            </w:r>
          </w:p>
        </w:tc>
        <w:tc>
          <w:tcPr>
            <w:tcW w:w="1853" w:type="dxa"/>
          </w:tcPr>
          <w:p>
            <w:pPr>
              <w:pStyle w:val="TableParagraph"/>
              <w:spacing w:before="19"/>
              <w:ind w:left="477"/>
              <w:rPr>
                <w:sz w:val="20"/>
              </w:rPr>
            </w:pPr>
            <w:r>
              <w:rPr>
                <w:sz w:val="20"/>
              </w:rPr>
              <w:t>7/5 (R.8)</w:t>
            </w:r>
          </w:p>
        </w:tc>
        <w:tc>
          <w:tcPr>
            <w:tcW w:w="1702" w:type="dxa"/>
          </w:tcPr>
          <w:p>
            <w:pPr>
              <w:pStyle w:val="TableParagraph"/>
              <w:spacing w:before="19"/>
              <w:ind w:left="467"/>
              <w:rPr>
                <w:sz w:val="20"/>
              </w:rPr>
            </w:pPr>
            <w:r>
              <w:rPr>
                <w:sz w:val="20"/>
              </w:rPr>
              <w:t>8/5 (R.8)</w:t>
            </w:r>
          </w:p>
        </w:tc>
        <w:tc>
          <w:tcPr>
            <w:tcW w:w="1414" w:type="dxa"/>
          </w:tcPr>
          <w:p>
            <w:pPr>
              <w:pStyle w:val="TableParagraph"/>
              <w:spacing w:before="19"/>
              <w:ind w:left="325"/>
              <w:rPr>
                <w:sz w:val="20"/>
              </w:rPr>
            </w:pPr>
            <w:r>
              <w:rPr>
                <w:sz w:val="20"/>
              </w:rPr>
              <w:t>9/5 (R.4)</w:t>
            </w:r>
          </w:p>
        </w:tc>
      </w:tr>
      <w:tr>
        <w:trPr>
          <w:trHeight w:val="253" w:hRule="atLeast"/>
        </w:trPr>
        <w:tc>
          <w:tcPr>
            <w:tcW w:w="1423" w:type="dxa"/>
          </w:tcPr>
          <w:p>
            <w:pPr>
              <w:pStyle w:val="TableParagraph"/>
              <w:spacing w:line="214" w:lineRule="exact" w:before="19"/>
              <w:ind w:left="200"/>
              <w:rPr>
                <w:sz w:val="20"/>
              </w:rPr>
            </w:pPr>
            <w:r>
              <w:rPr>
                <w:sz w:val="20"/>
              </w:rPr>
              <w:t>5/6 (R.11)</w:t>
            </w:r>
          </w:p>
        </w:tc>
        <w:tc>
          <w:tcPr>
            <w:tcW w:w="1701" w:type="dxa"/>
          </w:tcPr>
          <w:p>
            <w:pPr>
              <w:pStyle w:val="TableParagraph"/>
              <w:spacing w:line="214" w:lineRule="exact" w:before="19"/>
              <w:ind w:left="336"/>
              <w:rPr>
                <w:sz w:val="20"/>
              </w:rPr>
            </w:pPr>
            <w:r>
              <w:rPr>
                <w:sz w:val="20"/>
              </w:rPr>
              <w:t>6/5 (R.11)</w:t>
            </w:r>
          </w:p>
        </w:tc>
        <w:tc>
          <w:tcPr>
            <w:tcW w:w="1853" w:type="dxa"/>
          </w:tcPr>
          <w:p>
            <w:pPr>
              <w:pStyle w:val="TableParagraph"/>
              <w:spacing w:line="214" w:lineRule="exact" w:before="19"/>
              <w:ind w:left="477"/>
              <w:rPr>
                <w:sz w:val="20"/>
              </w:rPr>
            </w:pPr>
            <w:r>
              <w:rPr>
                <w:sz w:val="20"/>
              </w:rPr>
              <w:t>7/6 (R.8)</w:t>
            </w:r>
          </w:p>
        </w:tc>
        <w:tc>
          <w:tcPr>
            <w:tcW w:w="1702" w:type="dxa"/>
          </w:tcPr>
          <w:p>
            <w:pPr>
              <w:pStyle w:val="TableParagraph"/>
              <w:spacing w:line="214" w:lineRule="exact" w:before="19"/>
              <w:ind w:left="467"/>
              <w:rPr>
                <w:sz w:val="20"/>
              </w:rPr>
            </w:pPr>
            <w:r>
              <w:rPr>
                <w:sz w:val="20"/>
              </w:rPr>
              <w:t>8/6 (R.8)</w:t>
            </w:r>
          </w:p>
        </w:tc>
        <w:tc>
          <w:tcPr>
            <w:tcW w:w="1414" w:type="dxa"/>
          </w:tcPr>
          <w:p>
            <w:pPr>
              <w:pStyle w:val="TableParagraph"/>
              <w:spacing w:line="214" w:lineRule="exact" w:before="19"/>
              <w:ind w:left="325"/>
              <w:rPr>
                <w:sz w:val="20"/>
              </w:rPr>
            </w:pPr>
            <w:r>
              <w:rPr>
                <w:sz w:val="20"/>
              </w:rPr>
              <w:t>9/6 (R.4)</w:t>
            </w:r>
          </w:p>
        </w:tc>
      </w:tr>
      <w:tr>
        <w:trPr>
          <w:trHeight w:val="230" w:hRule="atLeast"/>
        </w:trPr>
        <w:tc>
          <w:tcPr>
            <w:tcW w:w="1423" w:type="dxa"/>
          </w:tcPr>
          <w:p>
            <w:pPr>
              <w:pStyle w:val="TableParagraph"/>
              <w:spacing w:line="210" w:lineRule="exact"/>
              <w:ind w:left="200"/>
              <w:rPr>
                <w:sz w:val="20"/>
              </w:rPr>
            </w:pPr>
            <w:r>
              <w:rPr>
                <w:sz w:val="20"/>
              </w:rPr>
              <w:t>5/7 (R.6)</w:t>
            </w:r>
          </w:p>
        </w:tc>
        <w:tc>
          <w:tcPr>
            <w:tcW w:w="1701" w:type="dxa"/>
          </w:tcPr>
          <w:p>
            <w:pPr>
              <w:pStyle w:val="TableParagraph"/>
              <w:spacing w:line="210" w:lineRule="exact"/>
              <w:ind w:left="336"/>
              <w:rPr>
                <w:sz w:val="20"/>
              </w:rPr>
            </w:pPr>
            <w:r>
              <w:rPr>
                <w:sz w:val="20"/>
              </w:rPr>
              <w:t>6/6 (R.11)</w:t>
            </w:r>
          </w:p>
        </w:tc>
        <w:tc>
          <w:tcPr>
            <w:tcW w:w="1853" w:type="dxa"/>
          </w:tcPr>
          <w:p>
            <w:pPr>
              <w:pStyle w:val="TableParagraph"/>
              <w:spacing w:line="210" w:lineRule="exact"/>
              <w:ind w:left="477"/>
              <w:rPr>
                <w:sz w:val="20"/>
              </w:rPr>
            </w:pPr>
            <w:r>
              <w:rPr>
                <w:sz w:val="20"/>
              </w:rPr>
              <w:t>7/6A (R.6)</w:t>
            </w:r>
          </w:p>
        </w:tc>
        <w:tc>
          <w:tcPr>
            <w:tcW w:w="1702" w:type="dxa"/>
          </w:tcPr>
          <w:p>
            <w:pPr>
              <w:pStyle w:val="TableParagraph"/>
              <w:spacing w:line="210" w:lineRule="exact"/>
              <w:ind w:left="467"/>
              <w:rPr>
                <w:sz w:val="20"/>
              </w:rPr>
            </w:pPr>
            <w:r>
              <w:rPr>
                <w:sz w:val="20"/>
              </w:rPr>
              <w:t>8/7 (R.3)</w:t>
            </w:r>
          </w:p>
        </w:tc>
        <w:tc>
          <w:tcPr>
            <w:tcW w:w="1414" w:type="dxa"/>
          </w:tcPr>
          <w:p>
            <w:pPr>
              <w:pStyle w:val="TableParagraph"/>
              <w:spacing w:line="210" w:lineRule="exact"/>
              <w:ind w:left="325"/>
              <w:rPr>
                <w:sz w:val="20"/>
              </w:rPr>
            </w:pPr>
            <w:r>
              <w:rPr>
                <w:sz w:val="20"/>
              </w:rPr>
              <w:t>9/7 (R.2)</w:t>
            </w:r>
          </w:p>
        </w:tc>
      </w:tr>
      <w:tr>
        <w:trPr>
          <w:trHeight w:val="230" w:hRule="atLeast"/>
        </w:trPr>
        <w:tc>
          <w:tcPr>
            <w:tcW w:w="1423" w:type="dxa"/>
          </w:tcPr>
          <w:p>
            <w:pPr>
              <w:pStyle w:val="TableParagraph"/>
              <w:spacing w:line="211" w:lineRule="exact"/>
              <w:ind w:left="200"/>
              <w:rPr>
                <w:sz w:val="20"/>
              </w:rPr>
            </w:pPr>
            <w:r>
              <w:rPr>
                <w:sz w:val="20"/>
              </w:rPr>
              <w:t>5/8 (R.6)</w:t>
            </w:r>
          </w:p>
        </w:tc>
        <w:tc>
          <w:tcPr>
            <w:tcW w:w="1701" w:type="dxa"/>
          </w:tcPr>
          <w:p>
            <w:pPr>
              <w:pStyle w:val="TableParagraph"/>
              <w:spacing w:line="211" w:lineRule="exact"/>
              <w:ind w:left="336"/>
              <w:rPr>
                <w:sz w:val="20"/>
              </w:rPr>
            </w:pPr>
            <w:r>
              <w:rPr>
                <w:sz w:val="20"/>
              </w:rPr>
              <w:t>6/7 (R.6)</w:t>
            </w:r>
          </w:p>
        </w:tc>
        <w:tc>
          <w:tcPr>
            <w:tcW w:w="1853" w:type="dxa"/>
          </w:tcPr>
          <w:p>
            <w:pPr>
              <w:pStyle w:val="TableParagraph"/>
              <w:spacing w:line="211" w:lineRule="exact"/>
              <w:ind w:left="477"/>
              <w:rPr>
                <w:sz w:val="20"/>
              </w:rPr>
            </w:pPr>
            <w:r>
              <w:rPr>
                <w:sz w:val="20"/>
              </w:rPr>
              <w:t>7/6B (R.6)</w:t>
            </w:r>
          </w:p>
        </w:tc>
        <w:tc>
          <w:tcPr>
            <w:tcW w:w="1702" w:type="dxa"/>
          </w:tcPr>
          <w:p>
            <w:pPr>
              <w:pStyle w:val="TableParagraph"/>
              <w:spacing w:line="211" w:lineRule="exact"/>
              <w:ind w:left="467"/>
              <w:rPr>
                <w:sz w:val="20"/>
              </w:rPr>
            </w:pPr>
            <w:r>
              <w:rPr>
                <w:sz w:val="20"/>
              </w:rPr>
              <w:t>8/8A (R.3)</w:t>
            </w:r>
          </w:p>
        </w:tc>
        <w:tc>
          <w:tcPr>
            <w:tcW w:w="1414" w:type="dxa"/>
          </w:tcPr>
          <w:p>
            <w:pPr>
              <w:pStyle w:val="TableParagraph"/>
              <w:spacing w:line="211" w:lineRule="exact"/>
              <w:ind w:left="325"/>
              <w:rPr>
                <w:sz w:val="20"/>
              </w:rPr>
            </w:pPr>
            <w:r>
              <w:rPr>
                <w:sz w:val="20"/>
              </w:rPr>
              <w:t>9/8 (R.2)</w:t>
            </w:r>
          </w:p>
        </w:tc>
      </w:tr>
      <w:tr>
        <w:trPr>
          <w:trHeight w:val="229" w:hRule="atLeast"/>
        </w:trPr>
        <w:tc>
          <w:tcPr>
            <w:tcW w:w="1423" w:type="dxa"/>
          </w:tcPr>
          <w:p>
            <w:pPr>
              <w:pStyle w:val="TableParagraph"/>
              <w:ind w:left="0"/>
              <w:rPr>
                <w:rFonts w:ascii="Times New Roman"/>
                <w:sz w:val="16"/>
              </w:rPr>
            </w:pPr>
          </w:p>
        </w:tc>
        <w:tc>
          <w:tcPr>
            <w:tcW w:w="1701" w:type="dxa"/>
          </w:tcPr>
          <w:p>
            <w:pPr>
              <w:pStyle w:val="TableParagraph"/>
              <w:spacing w:line="210" w:lineRule="exact"/>
              <w:ind w:left="336"/>
              <w:rPr>
                <w:sz w:val="20"/>
              </w:rPr>
            </w:pPr>
            <w:r>
              <w:rPr>
                <w:sz w:val="20"/>
              </w:rPr>
              <w:t>6/8 (R.6)</w:t>
            </w:r>
          </w:p>
        </w:tc>
        <w:tc>
          <w:tcPr>
            <w:tcW w:w="1853" w:type="dxa"/>
          </w:tcPr>
          <w:p>
            <w:pPr>
              <w:pStyle w:val="TableParagraph"/>
              <w:ind w:left="0"/>
              <w:rPr>
                <w:rFonts w:ascii="Times New Roman"/>
                <w:sz w:val="16"/>
              </w:rPr>
            </w:pPr>
          </w:p>
        </w:tc>
        <w:tc>
          <w:tcPr>
            <w:tcW w:w="1702" w:type="dxa"/>
          </w:tcPr>
          <w:p>
            <w:pPr>
              <w:pStyle w:val="TableParagraph"/>
              <w:spacing w:line="210" w:lineRule="exact"/>
              <w:ind w:left="467"/>
              <w:rPr>
                <w:sz w:val="20"/>
              </w:rPr>
            </w:pPr>
            <w:r>
              <w:rPr>
                <w:sz w:val="20"/>
              </w:rPr>
              <w:t>8/8B (R.3)</w:t>
            </w:r>
          </w:p>
        </w:tc>
        <w:tc>
          <w:tcPr>
            <w:tcW w:w="1414" w:type="dxa"/>
          </w:tcPr>
          <w:p>
            <w:pPr>
              <w:pStyle w:val="TableParagraph"/>
              <w:ind w:left="0"/>
              <w:rPr>
                <w:rFonts w:ascii="Times New Roman"/>
                <w:sz w:val="16"/>
              </w:rPr>
            </w:pPr>
          </w:p>
        </w:tc>
      </w:tr>
      <w:tr>
        <w:trPr>
          <w:trHeight w:val="225" w:hRule="atLeast"/>
        </w:trPr>
        <w:tc>
          <w:tcPr>
            <w:tcW w:w="1423" w:type="dxa"/>
          </w:tcPr>
          <w:p>
            <w:pPr>
              <w:pStyle w:val="TableParagraph"/>
              <w:ind w:left="0"/>
              <w:rPr>
                <w:rFonts w:ascii="Times New Roman"/>
                <w:sz w:val="16"/>
              </w:rPr>
            </w:pPr>
          </w:p>
        </w:tc>
        <w:tc>
          <w:tcPr>
            <w:tcW w:w="1701" w:type="dxa"/>
          </w:tcPr>
          <w:p>
            <w:pPr>
              <w:pStyle w:val="TableParagraph"/>
              <w:spacing w:line="205" w:lineRule="exact"/>
              <w:ind w:left="336"/>
              <w:rPr>
                <w:sz w:val="20"/>
              </w:rPr>
            </w:pPr>
            <w:r>
              <w:rPr>
                <w:sz w:val="20"/>
              </w:rPr>
              <w:t>6/9 (R.4)</w:t>
            </w:r>
          </w:p>
        </w:tc>
        <w:tc>
          <w:tcPr>
            <w:tcW w:w="1853" w:type="dxa"/>
          </w:tcPr>
          <w:p>
            <w:pPr>
              <w:pStyle w:val="TableParagraph"/>
              <w:ind w:left="0"/>
              <w:rPr>
                <w:rFonts w:ascii="Times New Roman"/>
                <w:sz w:val="16"/>
              </w:rPr>
            </w:pPr>
          </w:p>
        </w:tc>
        <w:tc>
          <w:tcPr>
            <w:tcW w:w="1702" w:type="dxa"/>
          </w:tcPr>
          <w:p>
            <w:pPr>
              <w:pStyle w:val="TableParagraph"/>
              <w:ind w:left="0"/>
              <w:rPr>
                <w:rFonts w:ascii="Times New Roman"/>
                <w:sz w:val="16"/>
              </w:rPr>
            </w:pPr>
          </w:p>
        </w:tc>
        <w:tc>
          <w:tcPr>
            <w:tcW w:w="1414" w:type="dxa"/>
          </w:tcPr>
          <w:p>
            <w:pPr>
              <w:pStyle w:val="TableParagraph"/>
              <w:ind w:left="0"/>
              <w:rPr>
                <w:rFonts w:ascii="Times New Roman"/>
                <w:sz w:val="16"/>
              </w:rPr>
            </w:pPr>
          </w:p>
        </w:tc>
      </w:tr>
    </w:tbl>
    <w:p>
      <w:pPr>
        <w:pStyle w:val="BodyText"/>
        <w:spacing w:line="460" w:lineRule="atLeast" w:before="1"/>
        <w:ind w:left="1602" w:right="1743"/>
      </w:pPr>
      <w:r>
        <w:rPr/>
        <w:t>ACBPS will issue the above tariff reprint pages in the week commencing 10 November 2014. Excise Tariff Working Pages are available from the ATO webpage:</w:t>
      </w:r>
    </w:p>
    <w:p>
      <w:pPr>
        <w:pStyle w:val="BodyText"/>
        <w:spacing w:before="2"/>
        <w:ind w:left="1602"/>
        <w:rPr>
          <w:rFonts w:ascii="Verdana"/>
        </w:rPr>
      </w:pPr>
      <w:hyperlink r:id="rId7">
        <w:r>
          <w:rPr>
            <w:rFonts w:ascii="Verdana"/>
            <w:color w:val="0000FF"/>
            <w:u w:val="single" w:color="0000FF"/>
          </w:rPr>
          <w:t>www.ato.gov.au/Rates/Excise-tariff-working-pages---by-laws/</w:t>
        </w:r>
      </w:hyperlink>
    </w:p>
    <w:p>
      <w:pPr>
        <w:pStyle w:val="BodyText"/>
        <w:rPr>
          <w:rFonts w:ascii="Verdana"/>
        </w:rPr>
      </w:pPr>
    </w:p>
    <w:p>
      <w:pPr>
        <w:pStyle w:val="BodyText"/>
        <w:rPr>
          <w:rFonts w:ascii="Verdana"/>
        </w:rPr>
      </w:pPr>
    </w:p>
    <w:p>
      <w:pPr>
        <w:pStyle w:val="BodyText"/>
        <w:rPr>
          <w:rFonts w:ascii="Verdana"/>
        </w:rPr>
      </w:pPr>
    </w:p>
    <w:p>
      <w:pPr>
        <w:pStyle w:val="BodyText"/>
        <w:rPr>
          <w:rFonts w:ascii="Verdana"/>
        </w:rPr>
      </w:pPr>
    </w:p>
    <w:p>
      <w:pPr>
        <w:pStyle w:val="BodyText"/>
        <w:spacing w:before="9"/>
        <w:rPr>
          <w:rFonts w:ascii="Verdana"/>
          <w:sz w:val="26"/>
        </w:rPr>
      </w:pPr>
    </w:p>
    <w:p>
      <w:pPr>
        <w:pStyle w:val="BodyText"/>
        <w:spacing w:before="93"/>
        <w:ind w:left="1602" w:right="8873"/>
      </w:pPr>
      <w:r>
        <w:rPr/>
        <w:t>(Signed) Jeff</w:t>
      </w:r>
      <w:r>
        <w:rPr>
          <w:spacing w:val="-13"/>
        </w:rPr>
        <w:t> </w:t>
      </w:r>
      <w:r>
        <w:rPr/>
        <w:t>Buckpitt</w:t>
      </w:r>
    </w:p>
    <w:p>
      <w:pPr>
        <w:pStyle w:val="BodyText"/>
        <w:spacing w:before="1"/>
        <w:ind w:left="1602"/>
      </w:pPr>
      <w:r>
        <w:rPr/>
        <w:t>National Director</w:t>
      </w:r>
    </w:p>
    <w:p>
      <w:pPr>
        <w:pStyle w:val="BodyText"/>
        <w:spacing w:before="1"/>
        <w:ind w:left="1602" w:right="7435"/>
      </w:pPr>
      <w:r>
        <w:rPr/>
        <w:t>Trade and Customs Division 6 November 2014</w:t>
      </w:r>
    </w:p>
    <w:p>
      <w:pPr>
        <w:spacing w:after="0"/>
        <w:sectPr>
          <w:footerReference w:type="default" r:id="rId6"/>
          <w:pgSz w:w="11910" w:h="16840"/>
          <w:pgMar w:footer="590" w:header="0" w:top="1260" w:bottom="780" w:left="100" w:right="240"/>
          <w:pgNumType w:start="2"/>
        </w:sectPr>
      </w:pPr>
    </w:p>
    <w:p>
      <w:pPr>
        <w:spacing w:before="68"/>
        <w:ind w:left="0" w:right="1457" w:firstLine="0"/>
        <w:jc w:val="right"/>
        <w:rPr>
          <w:b/>
          <w:sz w:val="18"/>
        </w:rPr>
      </w:pPr>
      <w:r>
        <w:rPr>
          <w:b/>
          <w:sz w:val="18"/>
        </w:rPr>
        <w:t>Attachment A</w:t>
      </w:r>
    </w:p>
    <w:p>
      <w:pPr>
        <w:pStyle w:val="BodyText"/>
        <w:rPr>
          <w:b/>
          <w:sz w:val="12"/>
        </w:rPr>
      </w:pPr>
    </w:p>
    <w:p>
      <w:pPr>
        <w:tabs>
          <w:tab w:pos="3716" w:val="left" w:leader="none"/>
        </w:tabs>
        <w:spacing w:before="95"/>
        <w:ind w:left="2276" w:right="0" w:firstLine="0"/>
        <w:jc w:val="left"/>
        <w:rPr>
          <w:b/>
          <w:sz w:val="18"/>
        </w:rPr>
      </w:pPr>
      <w:r>
        <w:rPr>
          <w:b/>
          <w:sz w:val="18"/>
        </w:rPr>
        <w:t>TABLE</w:t>
      </w:r>
      <w:r>
        <w:rPr>
          <w:b/>
          <w:spacing w:val="-1"/>
          <w:sz w:val="18"/>
        </w:rPr>
        <w:t> </w:t>
      </w:r>
      <w:r>
        <w:rPr>
          <w:b/>
          <w:sz w:val="18"/>
        </w:rPr>
        <w:t>1:</w:t>
        <w:tab/>
        <w:t>Customs Tariff - New Fuel Rates from 10 November</w:t>
      </w:r>
      <w:r>
        <w:rPr>
          <w:b/>
          <w:spacing w:val="-2"/>
          <w:sz w:val="18"/>
        </w:rPr>
        <w:t> </w:t>
      </w:r>
      <w:r>
        <w:rPr>
          <w:b/>
          <w:sz w:val="18"/>
        </w:rPr>
        <w:t>2014</w:t>
      </w:r>
    </w:p>
    <w:p>
      <w:pPr>
        <w:pStyle w:val="BodyText"/>
        <w:spacing w:before="4" w:after="1"/>
        <w:rPr>
          <w:b/>
          <w:sz w:val="18"/>
        </w:rPr>
      </w:pPr>
    </w:p>
    <w:tbl>
      <w:tblPr>
        <w:tblW w:w="0" w:type="auto"/>
        <w:jc w:val="left"/>
        <w:tblInd w:w="1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1"/>
        <w:gridCol w:w="1532"/>
        <w:gridCol w:w="1532"/>
        <w:gridCol w:w="1361"/>
        <w:gridCol w:w="1362"/>
      </w:tblGrid>
      <w:tr>
        <w:trPr>
          <w:trHeight w:val="414" w:hRule="atLeast"/>
        </w:trPr>
        <w:tc>
          <w:tcPr>
            <w:tcW w:w="2341" w:type="dxa"/>
          </w:tcPr>
          <w:p>
            <w:pPr>
              <w:pStyle w:val="TableParagraph"/>
              <w:spacing w:line="201" w:lineRule="exact"/>
              <w:ind w:left="862" w:right="858"/>
              <w:jc w:val="center"/>
              <w:rPr>
                <w:b/>
                <w:sz w:val="18"/>
              </w:rPr>
            </w:pPr>
            <w:r>
              <w:rPr>
                <w:b/>
                <w:sz w:val="18"/>
              </w:rPr>
              <w:t>Goods</w:t>
            </w:r>
          </w:p>
        </w:tc>
        <w:tc>
          <w:tcPr>
            <w:tcW w:w="3064" w:type="dxa"/>
            <w:gridSpan w:val="2"/>
          </w:tcPr>
          <w:p>
            <w:pPr>
              <w:pStyle w:val="TableParagraph"/>
              <w:spacing w:line="201" w:lineRule="exact"/>
              <w:ind w:left="1027" w:right="1015"/>
              <w:jc w:val="center"/>
              <w:rPr>
                <w:b/>
                <w:sz w:val="18"/>
              </w:rPr>
            </w:pPr>
            <w:r>
              <w:rPr>
                <w:b/>
                <w:sz w:val="18"/>
              </w:rPr>
              <w:t>Tariff Items</w:t>
            </w:r>
          </w:p>
        </w:tc>
        <w:tc>
          <w:tcPr>
            <w:tcW w:w="1361" w:type="dxa"/>
          </w:tcPr>
          <w:p>
            <w:pPr>
              <w:pStyle w:val="TableParagraph"/>
              <w:spacing w:line="201" w:lineRule="exact"/>
              <w:ind w:left="118" w:right="92"/>
              <w:jc w:val="center"/>
              <w:rPr>
                <w:b/>
                <w:sz w:val="18"/>
              </w:rPr>
            </w:pPr>
            <w:r>
              <w:rPr>
                <w:b/>
                <w:sz w:val="18"/>
              </w:rPr>
              <w:t>Current Duty</w:t>
            </w:r>
          </w:p>
          <w:p>
            <w:pPr>
              <w:pStyle w:val="TableParagraph"/>
              <w:spacing w:line="194" w:lineRule="exact"/>
              <w:ind w:left="111" w:right="92"/>
              <w:jc w:val="center"/>
              <w:rPr>
                <w:b/>
                <w:sz w:val="18"/>
              </w:rPr>
            </w:pPr>
            <w:r>
              <w:rPr>
                <w:b/>
                <w:sz w:val="18"/>
              </w:rPr>
              <w:t>Rate</w:t>
            </w:r>
          </w:p>
        </w:tc>
        <w:tc>
          <w:tcPr>
            <w:tcW w:w="1362" w:type="dxa"/>
          </w:tcPr>
          <w:p>
            <w:pPr>
              <w:pStyle w:val="TableParagraph"/>
              <w:spacing w:line="201" w:lineRule="exact"/>
              <w:ind w:left="258" w:right="232"/>
              <w:jc w:val="center"/>
              <w:rPr>
                <w:b/>
                <w:sz w:val="18"/>
              </w:rPr>
            </w:pPr>
            <w:r>
              <w:rPr>
                <w:b/>
                <w:sz w:val="18"/>
              </w:rPr>
              <w:t>New Duty</w:t>
            </w:r>
          </w:p>
          <w:p>
            <w:pPr>
              <w:pStyle w:val="TableParagraph"/>
              <w:spacing w:line="194" w:lineRule="exact"/>
              <w:ind w:left="251" w:right="232"/>
              <w:jc w:val="center"/>
              <w:rPr>
                <w:b/>
                <w:sz w:val="18"/>
              </w:rPr>
            </w:pPr>
            <w:r>
              <w:rPr>
                <w:b/>
                <w:sz w:val="18"/>
              </w:rPr>
              <w:t>Rates</w:t>
            </w:r>
          </w:p>
        </w:tc>
      </w:tr>
      <w:tr>
        <w:trPr>
          <w:trHeight w:val="647" w:hRule="atLeast"/>
        </w:trPr>
        <w:tc>
          <w:tcPr>
            <w:tcW w:w="2341" w:type="dxa"/>
            <w:tcBorders>
              <w:bottom w:val="nil"/>
            </w:tcBorders>
          </w:tcPr>
          <w:p>
            <w:pPr>
              <w:pStyle w:val="TableParagraph"/>
              <w:spacing w:before="23"/>
              <w:rPr>
                <w:b/>
                <w:sz w:val="18"/>
              </w:rPr>
            </w:pPr>
            <w:r>
              <w:rPr>
                <w:b/>
                <w:sz w:val="18"/>
              </w:rPr>
              <w:t>Petroleum fuels</w:t>
            </w:r>
          </w:p>
          <w:p>
            <w:pPr>
              <w:pStyle w:val="TableParagraph"/>
              <w:spacing w:line="206" w:lineRule="exact" w:before="6"/>
              <w:ind w:right="103"/>
              <w:rPr>
                <w:b/>
                <w:sz w:val="18"/>
              </w:rPr>
            </w:pPr>
            <w:r>
              <w:rPr>
                <w:b/>
                <w:sz w:val="18"/>
              </w:rPr>
              <w:t>including diesel, ethanol and biodiesel and</w:t>
            </w:r>
          </w:p>
        </w:tc>
        <w:tc>
          <w:tcPr>
            <w:tcW w:w="1532" w:type="dxa"/>
            <w:tcBorders>
              <w:bottom w:val="nil"/>
            </w:tcBorders>
          </w:tcPr>
          <w:p>
            <w:pPr>
              <w:pStyle w:val="TableParagraph"/>
              <w:spacing w:before="27"/>
              <w:rPr>
                <w:sz w:val="18"/>
              </w:rPr>
            </w:pPr>
            <w:r>
              <w:rPr>
                <w:sz w:val="18"/>
              </w:rPr>
              <w:t>2707.10.00</w:t>
            </w:r>
          </w:p>
          <w:p>
            <w:pPr>
              <w:pStyle w:val="TableParagraph"/>
              <w:spacing w:before="122"/>
              <w:rPr>
                <w:sz w:val="18"/>
              </w:rPr>
            </w:pPr>
            <w:r>
              <w:rPr>
                <w:sz w:val="18"/>
              </w:rPr>
              <w:t>2707.20.00</w:t>
            </w:r>
          </w:p>
        </w:tc>
        <w:tc>
          <w:tcPr>
            <w:tcW w:w="1532" w:type="dxa"/>
            <w:tcBorders>
              <w:bottom w:val="nil"/>
            </w:tcBorders>
          </w:tcPr>
          <w:p>
            <w:pPr>
              <w:pStyle w:val="TableParagraph"/>
              <w:spacing w:before="27"/>
              <w:ind w:left="106"/>
              <w:rPr>
                <w:sz w:val="18"/>
              </w:rPr>
            </w:pPr>
            <w:r>
              <w:rPr>
                <w:sz w:val="18"/>
              </w:rPr>
              <w:t>2710.91.70</w:t>
            </w:r>
          </w:p>
          <w:p>
            <w:pPr>
              <w:pStyle w:val="TableParagraph"/>
              <w:spacing w:before="122"/>
              <w:ind w:left="106"/>
              <w:rPr>
                <w:sz w:val="18"/>
              </w:rPr>
            </w:pPr>
            <w:r>
              <w:rPr>
                <w:sz w:val="18"/>
              </w:rPr>
              <w:t>2710.91.80</w:t>
            </w:r>
          </w:p>
        </w:tc>
        <w:tc>
          <w:tcPr>
            <w:tcW w:w="1361" w:type="dxa"/>
            <w:tcBorders>
              <w:bottom w:val="nil"/>
            </w:tcBorders>
          </w:tcPr>
          <w:p>
            <w:pPr>
              <w:pStyle w:val="TableParagraph"/>
              <w:ind w:left="106" w:right="164"/>
              <w:rPr>
                <w:sz w:val="18"/>
              </w:rPr>
            </w:pPr>
            <w:r>
              <w:rPr>
                <w:sz w:val="18"/>
              </w:rPr>
              <w:t>$0.38143 per litre</w:t>
            </w:r>
          </w:p>
        </w:tc>
        <w:tc>
          <w:tcPr>
            <w:tcW w:w="1362" w:type="dxa"/>
            <w:tcBorders>
              <w:bottom w:val="nil"/>
            </w:tcBorders>
          </w:tcPr>
          <w:p>
            <w:pPr>
              <w:pStyle w:val="TableParagraph"/>
              <w:ind w:left="105" w:right="366"/>
              <w:rPr>
                <w:sz w:val="18"/>
              </w:rPr>
            </w:pPr>
            <w:r>
              <w:rPr>
                <w:sz w:val="18"/>
              </w:rPr>
              <w:t>$0.386 per litre</w:t>
            </w:r>
          </w:p>
        </w:tc>
      </w:tr>
      <w:tr>
        <w:trPr>
          <w:trHeight w:val="304" w:hRule="atLeast"/>
        </w:trPr>
        <w:tc>
          <w:tcPr>
            <w:tcW w:w="2341" w:type="dxa"/>
            <w:tcBorders>
              <w:top w:val="nil"/>
              <w:bottom w:val="nil"/>
            </w:tcBorders>
          </w:tcPr>
          <w:p>
            <w:pPr>
              <w:pStyle w:val="TableParagraph"/>
              <w:spacing w:line="204" w:lineRule="exact"/>
              <w:rPr>
                <w:b/>
                <w:sz w:val="18"/>
              </w:rPr>
            </w:pPr>
            <w:r>
              <w:rPr>
                <w:b/>
                <w:sz w:val="18"/>
              </w:rPr>
              <w:t>blends thereof.</w:t>
            </w:r>
          </w:p>
        </w:tc>
        <w:tc>
          <w:tcPr>
            <w:tcW w:w="1532" w:type="dxa"/>
            <w:tcBorders>
              <w:top w:val="nil"/>
              <w:bottom w:val="nil"/>
            </w:tcBorders>
          </w:tcPr>
          <w:p>
            <w:pPr>
              <w:pStyle w:val="TableParagraph"/>
              <w:spacing w:before="35"/>
              <w:rPr>
                <w:sz w:val="18"/>
              </w:rPr>
            </w:pPr>
            <w:r>
              <w:rPr>
                <w:sz w:val="18"/>
              </w:rPr>
              <w:t>2707.30.00</w:t>
            </w:r>
          </w:p>
        </w:tc>
        <w:tc>
          <w:tcPr>
            <w:tcW w:w="1532" w:type="dxa"/>
            <w:tcBorders>
              <w:top w:val="nil"/>
              <w:bottom w:val="nil"/>
            </w:tcBorders>
          </w:tcPr>
          <w:p>
            <w:pPr>
              <w:pStyle w:val="TableParagraph"/>
              <w:spacing w:before="35"/>
              <w:ind w:left="106"/>
              <w:rPr>
                <w:sz w:val="18"/>
              </w:rPr>
            </w:pPr>
            <w:r>
              <w:rPr>
                <w:sz w:val="18"/>
              </w:rPr>
              <w:t>2710.99.16</w:t>
            </w:r>
          </w:p>
        </w:tc>
        <w:tc>
          <w:tcPr>
            <w:tcW w:w="1361" w:type="dxa"/>
            <w:tcBorders>
              <w:top w:val="nil"/>
              <w:bottom w:val="nil"/>
            </w:tcBorders>
          </w:tcPr>
          <w:p>
            <w:pPr>
              <w:pStyle w:val="TableParagraph"/>
              <w:ind w:left="0"/>
              <w:rPr>
                <w:rFonts w:ascii="Times New Roman"/>
                <w:sz w:val="18"/>
              </w:rPr>
            </w:pPr>
          </w:p>
        </w:tc>
        <w:tc>
          <w:tcPr>
            <w:tcW w:w="1362" w:type="dxa"/>
            <w:tcBorders>
              <w:top w:val="nil"/>
              <w:bottom w:val="nil"/>
            </w:tcBorders>
          </w:tcPr>
          <w:p>
            <w:pPr>
              <w:pStyle w:val="TableParagraph"/>
              <w:ind w:left="0"/>
              <w:rPr>
                <w:rFonts w:ascii="Times New Roman"/>
                <w:sz w:val="18"/>
              </w:rPr>
            </w:pPr>
          </w:p>
        </w:tc>
      </w:tr>
      <w:tr>
        <w:trPr>
          <w:trHeight w:val="326" w:hRule="atLeast"/>
        </w:trPr>
        <w:tc>
          <w:tcPr>
            <w:tcW w:w="2341" w:type="dxa"/>
            <w:tcBorders>
              <w:top w:val="nil"/>
              <w:bottom w:val="nil"/>
            </w:tcBorders>
          </w:tcPr>
          <w:p>
            <w:pPr>
              <w:pStyle w:val="TableParagraph"/>
              <w:ind w:left="0"/>
              <w:rPr>
                <w:rFonts w:ascii="Times New Roman"/>
                <w:sz w:val="18"/>
              </w:rPr>
            </w:pPr>
          </w:p>
        </w:tc>
        <w:tc>
          <w:tcPr>
            <w:tcW w:w="1532" w:type="dxa"/>
            <w:tcBorders>
              <w:top w:val="nil"/>
              <w:bottom w:val="nil"/>
            </w:tcBorders>
          </w:tcPr>
          <w:p>
            <w:pPr>
              <w:pStyle w:val="TableParagraph"/>
              <w:spacing w:before="56"/>
              <w:rPr>
                <w:sz w:val="18"/>
              </w:rPr>
            </w:pPr>
            <w:r>
              <w:rPr>
                <w:sz w:val="18"/>
              </w:rPr>
              <w:t>2707.50.00</w:t>
            </w:r>
          </w:p>
        </w:tc>
        <w:tc>
          <w:tcPr>
            <w:tcW w:w="1532" w:type="dxa"/>
            <w:tcBorders>
              <w:top w:val="nil"/>
              <w:bottom w:val="nil"/>
            </w:tcBorders>
          </w:tcPr>
          <w:p>
            <w:pPr>
              <w:pStyle w:val="TableParagraph"/>
              <w:spacing w:before="56"/>
              <w:ind w:left="106"/>
              <w:rPr>
                <w:sz w:val="18"/>
              </w:rPr>
            </w:pPr>
            <w:r>
              <w:rPr>
                <w:sz w:val="18"/>
              </w:rPr>
              <w:t>2710.99.22</w:t>
            </w:r>
          </w:p>
        </w:tc>
        <w:tc>
          <w:tcPr>
            <w:tcW w:w="1361" w:type="dxa"/>
            <w:tcBorders>
              <w:top w:val="nil"/>
              <w:bottom w:val="nil"/>
            </w:tcBorders>
          </w:tcPr>
          <w:p>
            <w:pPr>
              <w:pStyle w:val="TableParagraph"/>
              <w:ind w:left="0"/>
              <w:rPr>
                <w:rFonts w:ascii="Times New Roman"/>
                <w:sz w:val="18"/>
              </w:rPr>
            </w:pPr>
          </w:p>
        </w:tc>
        <w:tc>
          <w:tcPr>
            <w:tcW w:w="1362" w:type="dxa"/>
            <w:tcBorders>
              <w:top w:val="nil"/>
              <w:bottom w:val="nil"/>
            </w:tcBorders>
          </w:tcPr>
          <w:p>
            <w:pPr>
              <w:pStyle w:val="TableParagraph"/>
              <w:ind w:left="0"/>
              <w:rPr>
                <w:rFonts w:ascii="Times New Roman"/>
                <w:sz w:val="18"/>
              </w:rPr>
            </w:pPr>
          </w:p>
        </w:tc>
      </w:tr>
      <w:tr>
        <w:trPr>
          <w:trHeight w:val="327" w:hRule="atLeast"/>
        </w:trPr>
        <w:tc>
          <w:tcPr>
            <w:tcW w:w="2341" w:type="dxa"/>
            <w:tcBorders>
              <w:top w:val="nil"/>
              <w:bottom w:val="nil"/>
            </w:tcBorders>
          </w:tcPr>
          <w:p>
            <w:pPr>
              <w:pStyle w:val="TableParagraph"/>
              <w:ind w:left="0"/>
              <w:rPr>
                <w:rFonts w:ascii="Times New Roman"/>
                <w:sz w:val="18"/>
              </w:rPr>
            </w:pPr>
          </w:p>
        </w:tc>
        <w:tc>
          <w:tcPr>
            <w:tcW w:w="1532" w:type="dxa"/>
            <w:tcBorders>
              <w:top w:val="nil"/>
              <w:bottom w:val="nil"/>
            </w:tcBorders>
          </w:tcPr>
          <w:p>
            <w:pPr>
              <w:pStyle w:val="TableParagraph"/>
              <w:spacing w:before="56"/>
              <w:rPr>
                <w:sz w:val="18"/>
              </w:rPr>
            </w:pPr>
            <w:r>
              <w:rPr>
                <w:sz w:val="18"/>
              </w:rPr>
              <w:t>2709.00.90</w:t>
            </w:r>
          </w:p>
        </w:tc>
        <w:tc>
          <w:tcPr>
            <w:tcW w:w="1532" w:type="dxa"/>
            <w:tcBorders>
              <w:top w:val="nil"/>
              <w:bottom w:val="nil"/>
            </w:tcBorders>
          </w:tcPr>
          <w:p>
            <w:pPr>
              <w:pStyle w:val="TableParagraph"/>
              <w:spacing w:before="56"/>
              <w:ind w:left="106"/>
              <w:rPr>
                <w:sz w:val="18"/>
              </w:rPr>
            </w:pPr>
            <w:r>
              <w:rPr>
                <w:sz w:val="18"/>
              </w:rPr>
              <w:t>2710.99.28</w:t>
            </w:r>
          </w:p>
        </w:tc>
        <w:tc>
          <w:tcPr>
            <w:tcW w:w="1361" w:type="dxa"/>
            <w:tcBorders>
              <w:top w:val="nil"/>
              <w:bottom w:val="nil"/>
            </w:tcBorders>
          </w:tcPr>
          <w:p>
            <w:pPr>
              <w:pStyle w:val="TableParagraph"/>
              <w:ind w:left="0"/>
              <w:rPr>
                <w:rFonts w:ascii="Times New Roman"/>
                <w:sz w:val="18"/>
              </w:rPr>
            </w:pPr>
          </w:p>
        </w:tc>
        <w:tc>
          <w:tcPr>
            <w:tcW w:w="1362" w:type="dxa"/>
            <w:tcBorders>
              <w:top w:val="nil"/>
              <w:bottom w:val="nil"/>
            </w:tcBorders>
          </w:tcPr>
          <w:p>
            <w:pPr>
              <w:pStyle w:val="TableParagraph"/>
              <w:ind w:left="0"/>
              <w:rPr>
                <w:rFonts w:ascii="Times New Roman"/>
                <w:sz w:val="18"/>
              </w:rPr>
            </w:pPr>
          </w:p>
        </w:tc>
      </w:tr>
      <w:tr>
        <w:trPr>
          <w:trHeight w:val="327" w:hRule="atLeast"/>
        </w:trPr>
        <w:tc>
          <w:tcPr>
            <w:tcW w:w="2341" w:type="dxa"/>
            <w:tcBorders>
              <w:top w:val="nil"/>
              <w:bottom w:val="nil"/>
            </w:tcBorders>
          </w:tcPr>
          <w:p>
            <w:pPr>
              <w:pStyle w:val="TableParagraph"/>
              <w:ind w:left="0"/>
              <w:rPr>
                <w:rFonts w:ascii="Times New Roman"/>
                <w:sz w:val="18"/>
              </w:rPr>
            </w:pPr>
          </w:p>
        </w:tc>
        <w:tc>
          <w:tcPr>
            <w:tcW w:w="1532" w:type="dxa"/>
            <w:tcBorders>
              <w:top w:val="nil"/>
              <w:bottom w:val="nil"/>
            </w:tcBorders>
          </w:tcPr>
          <w:p>
            <w:pPr>
              <w:pStyle w:val="TableParagraph"/>
              <w:spacing w:before="58"/>
              <w:rPr>
                <w:sz w:val="18"/>
              </w:rPr>
            </w:pPr>
            <w:r>
              <w:rPr>
                <w:sz w:val="18"/>
              </w:rPr>
              <w:t>2710.12.62</w:t>
            </w:r>
          </w:p>
        </w:tc>
        <w:tc>
          <w:tcPr>
            <w:tcW w:w="1532" w:type="dxa"/>
            <w:tcBorders>
              <w:top w:val="nil"/>
              <w:bottom w:val="nil"/>
            </w:tcBorders>
          </w:tcPr>
          <w:p>
            <w:pPr>
              <w:pStyle w:val="TableParagraph"/>
              <w:spacing w:before="58"/>
              <w:ind w:left="106"/>
              <w:rPr>
                <w:sz w:val="18"/>
              </w:rPr>
            </w:pPr>
            <w:r>
              <w:rPr>
                <w:sz w:val="18"/>
              </w:rPr>
              <w:t>2710.99.51</w:t>
            </w:r>
          </w:p>
        </w:tc>
        <w:tc>
          <w:tcPr>
            <w:tcW w:w="1361" w:type="dxa"/>
            <w:tcBorders>
              <w:top w:val="nil"/>
              <w:bottom w:val="nil"/>
            </w:tcBorders>
          </w:tcPr>
          <w:p>
            <w:pPr>
              <w:pStyle w:val="TableParagraph"/>
              <w:ind w:left="0"/>
              <w:rPr>
                <w:rFonts w:ascii="Times New Roman"/>
                <w:sz w:val="18"/>
              </w:rPr>
            </w:pPr>
          </w:p>
        </w:tc>
        <w:tc>
          <w:tcPr>
            <w:tcW w:w="1362" w:type="dxa"/>
            <w:tcBorders>
              <w:top w:val="nil"/>
              <w:bottom w:val="nil"/>
            </w:tcBorders>
          </w:tcPr>
          <w:p>
            <w:pPr>
              <w:pStyle w:val="TableParagraph"/>
              <w:ind w:left="0"/>
              <w:rPr>
                <w:rFonts w:ascii="Times New Roman"/>
                <w:sz w:val="18"/>
              </w:rPr>
            </w:pPr>
          </w:p>
        </w:tc>
      </w:tr>
      <w:tr>
        <w:trPr>
          <w:trHeight w:val="326" w:hRule="atLeast"/>
        </w:trPr>
        <w:tc>
          <w:tcPr>
            <w:tcW w:w="2341" w:type="dxa"/>
            <w:tcBorders>
              <w:top w:val="nil"/>
              <w:bottom w:val="nil"/>
            </w:tcBorders>
          </w:tcPr>
          <w:p>
            <w:pPr>
              <w:pStyle w:val="TableParagraph"/>
              <w:ind w:left="0"/>
              <w:rPr>
                <w:rFonts w:ascii="Times New Roman"/>
                <w:sz w:val="18"/>
              </w:rPr>
            </w:pPr>
          </w:p>
        </w:tc>
        <w:tc>
          <w:tcPr>
            <w:tcW w:w="1532" w:type="dxa"/>
            <w:tcBorders>
              <w:top w:val="nil"/>
              <w:bottom w:val="nil"/>
            </w:tcBorders>
          </w:tcPr>
          <w:p>
            <w:pPr>
              <w:pStyle w:val="TableParagraph"/>
              <w:spacing w:before="56"/>
              <w:rPr>
                <w:sz w:val="18"/>
              </w:rPr>
            </w:pPr>
            <w:r>
              <w:rPr>
                <w:sz w:val="18"/>
              </w:rPr>
              <w:t>2710.12.69</w:t>
            </w:r>
          </w:p>
        </w:tc>
        <w:tc>
          <w:tcPr>
            <w:tcW w:w="1532" w:type="dxa"/>
            <w:tcBorders>
              <w:top w:val="nil"/>
              <w:bottom w:val="nil"/>
            </w:tcBorders>
          </w:tcPr>
          <w:p>
            <w:pPr>
              <w:pStyle w:val="TableParagraph"/>
              <w:spacing w:before="56"/>
              <w:ind w:left="106"/>
              <w:rPr>
                <w:sz w:val="18"/>
              </w:rPr>
            </w:pPr>
            <w:r>
              <w:rPr>
                <w:sz w:val="18"/>
              </w:rPr>
              <w:t>2710.99.52</w:t>
            </w:r>
          </w:p>
        </w:tc>
        <w:tc>
          <w:tcPr>
            <w:tcW w:w="1361" w:type="dxa"/>
            <w:tcBorders>
              <w:top w:val="nil"/>
              <w:bottom w:val="nil"/>
            </w:tcBorders>
          </w:tcPr>
          <w:p>
            <w:pPr>
              <w:pStyle w:val="TableParagraph"/>
              <w:ind w:left="0"/>
              <w:rPr>
                <w:rFonts w:ascii="Times New Roman"/>
                <w:sz w:val="18"/>
              </w:rPr>
            </w:pPr>
          </w:p>
        </w:tc>
        <w:tc>
          <w:tcPr>
            <w:tcW w:w="1362" w:type="dxa"/>
            <w:tcBorders>
              <w:top w:val="nil"/>
              <w:bottom w:val="nil"/>
            </w:tcBorders>
          </w:tcPr>
          <w:p>
            <w:pPr>
              <w:pStyle w:val="TableParagraph"/>
              <w:ind w:left="0"/>
              <w:rPr>
                <w:rFonts w:ascii="Times New Roman"/>
                <w:sz w:val="18"/>
              </w:rPr>
            </w:pPr>
          </w:p>
        </w:tc>
      </w:tr>
      <w:tr>
        <w:trPr>
          <w:trHeight w:val="326" w:hRule="atLeast"/>
        </w:trPr>
        <w:tc>
          <w:tcPr>
            <w:tcW w:w="2341" w:type="dxa"/>
            <w:tcBorders>
              <w:top w:val="nil"/>
              <w:bottom w:val="nil"/>
            </w:tcBorders>
          </w:tcPr>
          <w:p>
            <w:pPr>
              <w:pStyle w:val="TableParagraph"/>
              <w:ind w:left="0"/>
              <w:rPr>
                <w:rFonts w:ascii="Times New Roman"/>
                <w:sz w:val="18"/>
              </w:rPr>
            </w:pPr>
          </w:p>
        </w:tc>
        <w:tc>
          <w:tcPr>
            <w:tcW w:w="1532" w:type="dxa"/>
            <w:tcBorders>
              <w:top w:val="nil"/>
              <w:bottom w:val="nil"/>
            </w:tcBorders>
          </w:tcPr>
          <w:p>
            <w:pPr>
              <w:pStyle w:val="TableParagraph"/>
              <w:spacing w:before="56"/>
              <w:rPr>
                <w:sz w:val="18"/>
              </w:rPr>
            </w:pPr>
            <w:r>
              <w:rPr>
                <w:sz w:val="18"/>
              </w:rPr>
              <w:t>2710.12.70</w:t>
            </w:r>
          </w:p>
        </w:tc>
        <w:tc>
          <w:tcPr>
            <w:tcW w:w="1532" w:type="dxa"/>
            <w:tcBorders>
              <w:top w:val="nil"/>
              <w:bottom w:val="nil"/>
            </w:tcBorders>
          </w:tcPr>
          <w:p>
            <w:pPr>
              <w:pStyle w:val="TableParagraph"/>
              <w:spacing w:before="56"/>
              <w:ind w:left="106"/>
              <w:rPr>
                <w:sz w:val="18"/>
              </w:rPr>
            </w:pPr>
            <w:r>
              <w:rPr>
                <w:sz w:val="18"/>
              </w:rPr>
              <w:t>2710.99.53</w:t>
            </w:r>
          </w:p>
        </w:tc>
        <w:tc>
          <w:tcPr>
            <w:tcW w:w="1361" w:type="dxa"/>
            <w:tcBorders>
              <w:top w:val="nil"/>
              <w:bottom w:val="nil"/>
            </w:tcBorders>
          </w:tcPr>
          <w:p>
            <w:pPr>
              <w:pStyle w:val="TableParagraph"/>
              <w:ind w:left="0"/>
              <w:rPr>
                <w:rFonts w:ascii="Times New Roman"/>
                <w:sz w:val="18"/>
              </w:rPr>
            </w:pPr>
          </w:p>
        </w:tc>
        <w:tc>
          <w:tcPr>
            <w:tcW w:w="1362" w:type="dxa"/>
            <w:tcBorders>
              <w:top w:val="nil"/>
              <w:bottom w:val="nil"/>
            </w:tcBorders>
          </w:tcPr>
          <w:p>
            <w:pPr>
              <w:pStyle w:val="TableParagraph"/>
              <w:ind w:left="0"/>
              <w:rPr>
                <w:rFonts w:ascii="Times New Roman"/>
                <w:sz w:val="18"/>
              </w:rPr>
            </w:pPr>
          </w:p>
        </w:tc>
      </w:tr>
      <w:tr>
        <w:trPr>
          <w:trHeight w:val="327" w:hRule="atLeast"/>
        </w:trPr>
        <w:tc>
          <w:tcPr>
            <w:tcW w:w="2341" w:type="dxa"/>
            <w:tcBorders>
              <w:top w:val="nil"/>
              <w:bottom w:val="nil"/>
            </w:tcBorders>
          </w:tcPr>
          <w:p>
            <w:pPr>
              <w:pStyle w:val="TableParagraph"/>
              <w:ind w:left="0"/>
              <w:rPr>
                <w:rFonts w:ascii="Times New Roman"/>
                <w:sz w:val="18"/>
              </w:rPr>
            </w:pPr>
          </w:p>
        </w:tc>
        <w:tc>
          <w:tcPr>
            <w:tcW w:w="1532" w:type="dxa"/>
            <w:tcBorders>
              <w:top w:val="nil"/>
              <w:bottom w:val="nil"/>
            </w:tcBorders>
          </w:tcPr>
          <w:p>
            <w:pPr>
              <w:pStyle w:val="TableParagraph"/>
              <w:spacing w:before="56"/>
              <w:rPr>
                <w:sz w:val="18"/>
              </w:rPr>
            </w:pPr>
            <w:r>
              <w:rPr>
                <w:sz w:val="18"/>
              </w:rPr>
              <w:t>2710.19.16</w:t>
            </w:r>
          </w:p>
        </w:tc>
        <w:tc>
          <w:tcPr>
            <w:tcW w:w="1532" w:type="dxa"/>
            <w:tcBorders>
              <w:top w:val="nil"/>
              <w:bottom w:val="nil"/>
            </w:tcBorders>
          </w:tcPr>
          <w:p>
            <w:pPr>
              <w:pStyle w:val="TableParagraph"/>
              <w:spacing w:before="56"/>
              <w:ind w:left="106"/>
              <w:rPr>
                <w:sz w:val="18"/>
              </w:rPr>
            </w:pPr>
            <w:r>
              <w:rPr>
                <w:sz w:val="18"/>
              </w:rPr>
              <w:t>2710.99.62</w:t>
            </w:r>
          </w:p>
        </w:tc>
        <w:tc>
          <w:tcPr>
            <w:tcW w:w="1361" w:type="dxa"/>
            <w:tcBorders>
              <w:top w:val="nil"/>
              <w:bottom w:val="nil"/>
            </w:tcBorders>
          </w:tcPr>
          <w:p>
            <w:pPr>
              <w:pStyle w:val="TableParagraph"/>
              <w:ind w:left="0"/>
              <w:rPr>
                <w:rFonts w:ascii="Times New Roman"/>
                <w:sz w:val="18"/>
              </w:rPr>
            </w:pPr>
          </w:p>
        </w:tc>
        <w:tc>
          <w:tcPr>
            <w:tcW w:w="1362" w:type="dxa"/>
            <w:tcBorders>
              <w:top w:val="nil"/>
              <w:bottom w:val="nil"/>
            </w:tcBorders>
          </w:tcPr>
          <w:p>
            <w:pPr>
              <w:pStyle w:val="TableParagraph"/>
              <w:ind w:left="0"/>
              <w:rPr>
                <w:rFonts w:ascii="Times New Roman"/>
                <w:sz w:val="18"/>
              </w:rPr>
            </w:pPr>
          </w:p>
        </w:tc>
      </w:tr>
      <w:tr>
        <w:trPr>
          <w:trHeight w:val="327" w:hRule="atLeast"/>
        </w:trPr>
        <w:tc>
          <w:tcPr>
            <w:tcW w:w="2341" w:type="dxa"/>
            <w:tcBorders>
              <w:top w:val="nil"/>
              <w:bottom w:val="nil"/>
            </w:tcBorders>
          </w:tcPr>
          <w:p>
            <w:pPr>
              <w:pStyle w:val="TableParagraph"/>
              <w:ind w:left="0"/>
              <w:rPr>
                <w:rFonts w:ascii="Times New Roman"/>
                <w:sz w:val="18"/>
              </w:rPr>
            </w:pPr>
          </w:p>
        </w:tc>
        <w:tc>
          <w:tcPr>
            <w:tcW w:w="1532" w:type="dxa"/>
            <w:tcBorders>
              <w:top w:val="nil"/>
              <w:bottom w:val="nil"/>
            </w:tcBorders>
          </w:tcPr>
          <w:p>
            <w:pPr>
              <w:pStyle w:val="TableParagraph"/>
              <w:spacing w:before="58"/>
              <w:rPr>
                <w:sz w:val="18"/>
              </w:rPr>
            </w:pPr>
            <w:r>
              <w:rPr>
                <w:sz w:val="18"/>
              </w:rPr>
              <w:t>2710.19.22</w:t>
            </w:r>
          </w:p>
        </w:tc>
        <w:tc>
          <w:tcPr>
            <w:tcW w:w="1532" w:type="dxa"/>
            <w:tcBorders>
              <w:top w:val="nil"/>
              <w:bottom w:val="nil"/>
            </w:tcBorders>
          </w:tcPr>
          <w:p>
            <w:pPr>
              <w:pStyle w:val="TableParagraph"/>
              <w:spacing w:before="58"/>
              <w:ind w:left="106"/>
              <w:rPr>
                <w:sz w:val="18"/>
              </w:rPr>
            </w:pPr>
            <w:r>
              <w:rPr>
                <w:sz w:val="18"/>
              </w:rPr>
              <w:t>2710.99.69</w:t>
            </w:r>
          </w:p>
        </w:tc>
        <w:tc>
          <w:tcPr>
            <w:tcW w:w="1361" w:type="dxa"/>
            <w:tcBorders>
              <w:top w:val="nil"/>
              <w:bottom w:val="nil"/>
            </w:tcBorders>
          </w:tcPr>
          <w:p>
            <w:pPr>
              <w:pStyle w:val="TableParagraph"/>
              <w:ind w:left="0"/>
              <w:rPr>
                <w:rFonts w:ascii="Times New Roman"/>
                <w:sz w:val="18"/>
              </w:rPr>
            </w:pPr>
          </w:p>
        </w:tc>
        <w:tc>
          <w:tcPr>
            <w:tcW w:w="1362" w:type="dxa"/>
            <w:tcBorders>
              <w:top w:val="nil"/>
              <w:bottom w:val="nil"/>
            </w:tcBorders>
          </w:tcPr>
          <w:p>
            <w:pPr>
              <w:pStyle w:val="TableParagraph"/>
              <w:ind w:left="0"/>
              <w:rPr>
                <w:rFonts w:ascii="Times New Roman"/>
                <w:sz w:val="18"/>
              </w:rPr>
            </w:pPr>
          </w:p>
        </w:tc>
      </w:tr>
      <w:tr>
        <w:trPr>
          <w:trHeight w:val="326" w:hRule="atLeast"/>
        </w:trPr>
        <w:tc>
          <w:tcPr>
            <w:tcW w:w="2341" w:type="dxa"/>
            <w:tcBorders>
              <w:top w:val="nil"/>
              <w:bottom w:val="nil"/>
            </w:tcBorders>
          </w:tcPr>
          <w:p>
            <w:pPr>
              <w:pStyle w:val="TableParagraph"/>
              <w:ind w:left="0"/>
              <w:rPr>
                <w:rFonts w:ascii="Times New Roman"/>
                <w:sz w:val="18"/>
              </w:rPr>
            </w:pPr>
          </w:p>
        </w:tc>
        <w:tc>
          <w:tcPr>
            <w:tcW w:w="1532" w:type="dxa"/>
            <w:tcBorders>
              <w:top w:val="nil"/>
              <w:bottom w:val="nil"/>
            </w:tcBorders>
          </w:tcPr>
          <w:p>
            <w:pPr>
              <w:pStyle w:val="TableParagraph"/>
              <w:spacing w:before="57"/>
              <w:rPr>
                <w:sz w:val="18"/>
              </w:rPr>
            </w:pPr>
            <w:r>
              <w:rPr>
                <w:sz w:val="18"/>
              </w:rPr>
              <w:t>2710.19.28</w:t>
            </w:r>
          </w:p>
        </w:tc>
        <w:tc>
          <w:tcPr>
            <w:tcW w:w="1532" w:type="dxa"/>
            <w:tcBorders>
              <w:top w:val="nil"/>
              <w:bottom w:val="nil"/>
            </w:tcBorders>
          </w:tcPr>
          <w:p>
            <w:pPr>
              <w:pStyle w:val="TableParagraph"/>
              <w:spacing w:before="57"/>
              <w:ind w:left="106"/>
              <w:rPr>
                <w:sz w:val="18"/>
              </w:rPr>
            </w:pPr>
            <w:r>
              <w:rPr>
                <w:sz w:val="18"/>
              </w:rPr>
              <w:t>2710.99.70</w:t>
            </w:r>
          </w:p>
        </w:tc>
        <w:tc>
          <w:tcPr>
            <w:tcW w:w="1361" w:type="dxa"/>
            <w:tcBorders>
              <w:top w:val="nil"/>
              <w:bottom w:val="nil"/>
            </w:tcBorders>
          </w:tcPr>
          <w:p>
            <w:pPr>
              <w:pStyle w:val="TableParagraph"/>
              <w:ind w:left="0"/>
              <w:rPr>
                <w:rFonts w:ascii="Times New Roman"/>
                <w:sz w:val="18"/>
              </w:rPr>
            </w:pPr>
          </w:p>
        </w:tc>
        <w:tc>
          <w:tcPr>
            <w:tcW w:w="1362" w:type="dxa"/>
            <w:tcBorders>
              <w:top w:val="nil"/>
              <w:bottom w:val="nil"/>
            </w:tcBorders>
          </w:tcPr>
          <w:p>
            <w:pPr>
              <w:pStyle w:val="TableParagraph"/>
              <w:ind w:left="0"/>
              <w:rPr>
                <w:rFonts w:ascii="Times New Roman"/>
                <w:sz w:val="18"/>
              </w:rPr>
            </w:pPr>
          </w:p>
        </w:tc>
      </w:tr>
      <w:tr>
        <w:trPr>
          <w:trHeight w:val="326" w:hRule="atLeast"/>
        </w:trPr>
        <w:tc>
          <w:tcPr>
            <w:tcW w:w="2341" w:type="dxa"/>
            <w:tcBorders>
              <w:top w:val="nil"/>
              <w:bottom w:val="nil"/>
            </w:tcBorders>
          </w:tcPr>
          <w:p>
            <w:pPr>
              <w:pStyle w:val="TableParagraph"/>
              <w:ind w:left="0"/>
              <w:rPr>
                <w:rFonts w:ascii="Times New Roman"/>
                <w:sz w:val="18"/>
              </w:rPr>
            </w:pPr>
          </w:p>
        </w:tc>
        <w:tc>
          <w:tcPr>
            <w:tcW w:w="1532" w:type="dxa"/>
            <w:tcBorders>
              <w:top w:val="nil"/>
              <w:bottom w:val="nil"/>
            </w:tcBorders>
          </w:tcPr>
          <w:p>
            <w:pPr>
              <w:pStyle w:val="TableParagraph"/>
              <w:spacing w:before="56"/>
              <w:rPr>
                <w:sz w:val="18"/>
              </w:rPr>
            </w:pPr>
            <w:r>
              <w:rPr>
                <w:sz w:val="18"/>
              </w:rPr>
              <w:t>2710.19.51</w:t>
            </w:r>
          </w:p>
        </w:tc>
        <w:tc>
          <w:tcPr>
            <w:tcW w:w="1532" w:type="dxa"/>
            <w:tcBorders>
              <w:top w:val="nil"/>
              <w:bottom w:val="nil"/>
            </w:tcBorders>
          </w:tcPr>
          <w:p>
            <w:pPr>
              <w:pStyle w:val="TableParagraph"/>
              <w:spacing w:before="56"/>
              <w:ind w:left="106"/>
              <w:rPr>
                <w:sz w:val="18"/>
              </w:rPr>
            </w:pPr>
            <w:r>
              <w:rPr>
                <w:sz w:val="18"/>
              </w:rPr>
              <w:t>2710.99.80</w:t>
            </w:r>
          </w:p>
        </w:tc>
        <w:tc>
          <w:tcPr>
            <w:tcW w:w="1361" w:type="dxa"/>
            <w:tcBorders>
              <w:top w:val="nil"/>
              <w:bottom w:val="nil"/>
            </w:tcBorders>
          </w:tcPr>
          <w:p>
            <w:pPr>
              <w:pStyle w:val="TableParagraph"/>
              <w:ind w:left="0"/>
              <w:rPr>
                <w:rFonts w:ascii="Times New Roman"/>
                <w:sz w:val="18"/>
              </w:rPr>
            </w:pPr>
          </w:p>
        </w:tc>
        <w:tc>
          <w:tcPr>
            <w:tcW w:w="1362" w:type="dxa"/>
            <w:tcBorders>
              <w:top w:val="nil"/>
              <w:bottom w:val="nil"/>
            </w:tcBorders>
          </w:tcPr>
          <w:p>
            <w:pPr>
              <w:pStyle w:val="TableParagraph"/>
              <w:ind w:left="0"/>
              <w:rPr>
                <w:rFonts w:ascii="Times New Roman"/>
                <w:sz w:val="18"/>
              </w:rPr>
            </w:pPr>
          </w:p>
        </w:tc>
      </w:tr>
      <w:tr>
        <w:trPr>
          <w:trHeight w:val="327" w:hRule="atLeast"/>
        </w:trPr>
        <w:tc>
          <w:tcPr>
            <w:tcW w:w="2341" w:type="dxa"/>
            <w:tcBorders>
              <w:top w:val="nil"/>
              <w:bottom w:val="nil"/>
            </w:tcBorders>
          </w:tcPr>
          <w:p>
            <w:pPr>
              <w:pStyle w:val="TableParagraph"/>
              <w:ind w:left="0"/>
              <w:rPr>
                <w:rFonts w:ascii="Times New Roman"/>
                <w:sz w:val="18"/>
              </w:rPr>
            </w:pPr>
          </w:p>
        </w:tc>
        <w:tc>
          <w:tcPr>
            <w:tcW w:w="1532" w:type="dxa"/>
            <w:tcBorders>
              <w:top w:val="nil"/>
              <w:bottom w:val="nil"/>
            </w:tcBorders>
          </w:tcPr>
          <w:p>
            <w:pPr>
              <w:pStyle w:val="TableParagraph"/>
              <w:spacing w:before="56"/>
              <w:rPr>
                <w:sz w:val="18"/>
              </w:rPr>
            </w:pPr>
            <w:r>
              <w:rPr>
                <w:sz w:val="18"/>
              </w:rPr>
              <w:t>2710.19.52</w:t>
            </w:r>
          </w:p>
        </w:tc>
        <w:tc>
          <w:tcPr>
            <w:tcW w:w="1532" w:type="dxa"/>
            <w:tcBorders>
              <w:top w:val="nil"/>
              <w:bottom w:val="nil"/>
            </w:tcBorders>
          </w:tcPr>
          <w:p>
            <w:pPr>
              <w:pStyle w:val="TableParagraph"/>
              <w:spacing w:before="56"/>
              <w:ind w:left="106"/>
              <w:rPr>
                <w:sz w:val="18"/>
              </w:rPr>
            </w:pPr>
            <w:r>
              <w:rPr>
                <w:sz w:val="18"/>
              </w:rPr>
              <w:t>2902.20.00</w:t>
            </w:r>
          </w:p>
        </w:tc>
        <w:tc>
          <w:tcPr>
            <w:tcW w:w="1361" w:type="dxa"/>
            <w:tcBorders>
              <w:top w:val="nil"/>
              <w:bottom w:val="nil"/>
            </w:tcBorders>
          </w:tcPr>
          <w:p>
            <w:pPr>
              <w:pStyle w:val="TableParagraph"/>
              <w:ind w:left="0"/>
              <w:rPr>
                <w:rFonts w:ascii="Times New Roman"/>
                <w:sz w:val="18"/>
              </w:rPr>
            </w:pPr>
          </w:p>
        </w:tc>
        <w:tc>
          <w:tcPr>
            <w:tcW w:w="1362" w:type="dxa"/>
            <w:tcBorders>
              <w:top w:val="nil"/>
              <w:bottom w:val="nil"/>
            </w:tcBorders>
          </w:tcPr>
          <w:p>
            <w:pPr>
              <w:pStyle w:val="TableParagraph"/>
              <w:ind w:left="0"/>
              <w:rPr>
                <w:rFonts w:ascii="Times New Roman"/>
                <w:sz w:val="18"/>
              </w:rPr>
            </w:pPr>
          </w:p>
        </w:tc>
      </w:tr>
      <w:tr>
        <w:trPr>
          <w:trHeight w:val="327" w:hRule="atLeast"/>
        </w:trPr>
        <w:tc>
          <w:tcPr>
            <w:tcW w:w="2341" w:type="dxa"/>
            <w:tcBorders>
              <w:top w:val="nil"/>
              <w:bottom w:val="nil"/>
            </w:tcBorders>
          </w:tcPr>
          <w:p>
            <w:pPr>
              <w:pStyle w:val="TableParagraph"/>
              <w:ind w:left="0"/>
              <w:rPr>
                <w:rFonts w:ascii="Times New Roman"/>
                <w:sz w:val="18"/>
              </w:rPr>
            </w:pPr>
          </w:p>
        </w:tc>
        <w:tc>
          <w:tcPr>
            <w:tcW w:w="1532" w:type="dxa"/>
            <w:tcBorders>
              <w:top w:val="nil"/>
              <w:bottom w:val="nil"/>
            </w:tcBorders>
          </w:tcPr>
          <w:p>
            <w:pPr>
              <w:pStyle w:val="TableParagraph"/>
              <w:spacing w:before="58"/>
              <w:rPr>
                <w:sz w:val="18"/>
              </w:rPr>
            </w:pPr>
            <w:r>
              <w:rPr>
                <w:sz w:val="18"/>
              </w:rPr>
              <w:t>2710.19.53</w:t>
            </w:r>
          </w:p>
        </w:tc>
        <w:tc>
          <w:tcPr>
            <w:tcW w:w="1532" w:type="dxa"/>
            <w:tcBorders>
              <w:top w:val="nil"/>
              <w:bottom w:val="nil"/>
            </w:tcBorders>
          </w:tcPr>
          <w:p>
            <w:pPr>
              <w:pStyle w:val="TableParagraph"/>
              <w:spacing w:before="58"/>
              <w:ind w:left="106"/>
              <w:rPr>
                <w:sz w:val="18"/>
              </w:rPr>
            </w:pPr>
            <w:r>
              <w:rPr>
                <w:sz w:val="18"/>
              </w:rPr>
              <w:t>2902.30.00</w:t>
            </w:r>
          </w:p>
        </w:tc>
        <w:tc>
          <w:tcPr>
            <w:tcW w:w="1361" w:type="dxa"/>
            <w:tcBorders>
              <w:top w:val="nil"/>
              <w:bottom w:val="nil"/>
            </w:tcBorders>
          </w:tcPr>
          <w:p>
            <w:pPr>
              <w:pStyle w:val="TableParagraph"/>
              <w:ind w:left="0"/>
              <w:rPr>
                <w:rFonts w:ascii="Times New Roman"/>
                <w:sz w:val="18"/>
              </w:rPr>
            </w:pPr>
          </w:p>
        </w:tc>
        <w:tc>
          <w:tcPr>
            <w:tcW w:w="1362" w:type="dxa"/>
            <w:tcBorders>
              <w:top w:val="nil"/>
              <w:bottom w:val="nil"/>
            </w:tcBorders>
          </w:tcPr>
          <w:p>
            <w:pPr>
              <w:pStyle w:val="TableParagraph"/>
              <w:ind w:left="0"/>
              <w:rPr>
                <w:rFonts w:ascii="Times New Roman"/>
                <w:sz w:val="18"/>
              </w:rPr>
            </w:pPr>
          </w:p>
        </w:tc>
      </w:tr>
      <w:tr>
        <w:trPr>
          <w:trHeight w:val="326" w:hRule="atLeast"/>
        </w:trPr>
        <w:tc>
          <w:tcPr>
            <w:tcW w:w="2341" w:type="dxa"/>
            <w:tcBorders>
              <w:top w:val="nil"/>
              <w:bottom w:val="nil"/>
            </w:tcBorders>
          </w:tcPr>
          <w:p>
            <w:pPr>
              <w:pStyle w:val="TableParagraph"/>
              <w:ind w:left="0"/>
              <w:rPr>
                <w:rFonts w:ascii="Times New Roman"/>
                <w:sz w:val="18"/>
              </w:rPr>
            </w:pPr>
          </w:p>
        </w:tc>
        <w:tc>
          <w:tcPr>
            <w:tcW w:w="1532" w:type="dxa"/>
            <w:tcBorders>
              <w:top w:val="nil"/>
              <w:bottom w:val="nil"/>
            </w:tcBorders>
          </w:tcPr>
          <w:p>
            <w:pPr>
              <w:pStyle w:val="TableParagraph"/>
              <w:spacing w:before="56"/>
              <w:rPr>
                <w:sz w:val="18"/>
              </w:rPr>
            </w:pPr>
            <w:r>
              <w:rPr>
                <w:sz w:val="18"/>
              </w:rPr>
              <w:t>2710.19.70</w:t>
            </w:r>
          </w:p>
        </w:tc>
        <w:tc>
          <w:tcPr>
            <w:tcW w:w="1532" w:type="dxa"/>
            <w:tcBorders>
              <w:top w:val="nil"/>
              <w:bottom w:val="nil"/>
            </w:tcBorders>
          </w:tcPr>
          <w:p>
            <w:pPr>
              <w:pStyle w:val="TableParagraph"/>
              <w:spacing w:before="56"/>
              <w:ind w:left="106"/>
              <w:rPr>
                <w:sz w:val="18"/>
              </w:rPr>
            </w:pPr>
            <w:r>
              <w:rPr>
                <w:sz w:val="18"/>
              </w:rPr>
              <w:t>2902.41.00</w:t>
            </w:r>
          </w:p>
        </w:tc>
        <w:tc>
          <w:tcPr>
            <w:tcW w:w="1361" w:type="dxa"/>
            <w:tcBorders>
              <w:top w:val="nil"/>
              <w:bottom w:val="nil"/>
            </w:tcBorders>
          </w:tcPr>
          <w:p>
            <w:pPr>
              <w:pStyle w:val="TableParagraph"/>
              <w:ind w:left="0"/>
              <w:rPr>
                <w:rFonts w:ascii="Times New Roman"/>
                <w:sz w:val="18"/>
              </w:rPr>
            </w:pPr>
          </w:p>
        </w:tc>
        <w:tc>
          <w:tcPr>
            <w:tcW w:w="1362" w:type="dxa"/>
            <w:tcBorders>
              <w:top w:val="nil"/>
              <w:bottom w:val="nil"/>
            </w:tcBorders>
          </w:tcPr>
          <w:p>
            <w:pPr>
              <w:pStyle w:val="TableParagraph"/>
              <w:ind w:left="0"/>
              <w:rPr>
                <w:rFonts w:ascii="Times New Roman"/>
                <w:sz w:val="18"/>
              </w:rPr>
            </w:pPr>
          </w:p>
        </w:tc>
      </w:tr>
      <w:tr>
        <w:trPr>
          <w:trHeight w:val="326" w:hRule="atLeast"/>
        </w:trPr>
        <w:tc>
          <w:tcPr>
            <w:tcW w:w="2341" w:type="dxa"/>
            <w:tcBorders>
              <w:top w:val="nil"/>
              <w:bottom w:val="nil"/>
            </w:tcBorders>
          </w:tcPr>
          <w:p>
            <w:pPr>
              <w:pStyle w:val="TableParagraph"/>
              <w:ind w:left="0"/>
              <w:rPr>
                <w:rFonts w:ascii="Times New Roman"/>
                <w:sz w:val="18"/>
              </w:rPr>
            </w:pPr>
          </w:p>
        </w:tc>
        <w:tc>
          <w:tcPr>
            <w:tcW w:w="1532" w:type="dxa"/>
            <w:tcBorders>
              <w:top w:val="nil"/>
              <w:bottom w:val="nil"/>
            </w:tcBorders>
          </w:tcPr>
          <w:p>
            <w:pPr>
              <w:pStyle w:val="TableParagraph"/>
              <w:spacing w:before="56"/>
              <w:rPr>
                <w:sz w:val="18"/>
              </w:rPr>
            </w:pPr>
            <w:r>
              <w:rPr>
                <w:sz w:val="18"/>
              </w:rPr>
              <w:t>2710.20.00</w:t>
            </w:r>
          </w:p>
        </w:tc>
        <w:tc>
          <w:tcPr>
            <w:tcW w:w="1532" w:type="dxa"/>
            <w:tcBorders>
              <w:top w:val="nil"/>
              <w:bottom w:val="nil"/>
            </w:tcBorders>
          </w:tcPr>
          <w:p>
            <w:pPr>
              <w:pStyle w:val="TableParagraph"/>
              <w:spacing w:before="56"/>
              <w:ind w:left="106"/>
              <w:rPr>
                <w:sz w:val="18"/>
              </w:rPr>
            </w:pPr>
            <w:r>
              <w:rPr>
                <w:sz w:val="18"/>
              </w:rPr>
              <w:t>2902.42.00</w:t>
            </w:r>
          </w:p>
        </w:tc>
        <w:tc>
          <w:tcPr>
            <w:tcW w:w="1361" w:type="dxa"/>
            <w:tcBorders>
              <w:top w:val="nil"/>
              <w:bottom w:val="nil"/>
            </w:tcBorders>
          </w:tcPr>
          <w:p>
            <w:pPr>
              <w:pStyle w:val="TableParagraph"/>
              <w:ind w:left="0"/>
              <w:rPr>
                <w:rFonts w:ascii="Times New Roman"/>
                <w:sz w:val="18"/>
              </w:rPr>
            </w:pPr>
          </w:p>
        </w:tc>
        <w:tc>
          <w:tcPr>
            <w:tcW w:w="1362" w:type="dxa"/>
            <w:tcBorders>
              <w:top w:val="nil"/>
              <w:bottom w:val="nil"/>
            </w:tcBorders>
          </w:tcPr>
          <w:p>
            <w:pPr>
              <w:pStyle w:val="TableParagraph"/>
              <w:ind w:left="0"/>
              <w:rPr>
                <w:rFonts w:ascii="Times New Roman"/>
                <w:sz w:val="18"/>
              </w:rPr>
            </w:pPr>
          </w:p>
        </w:tc>
      </w:tr>
      <w:tr>
        <w:trPr>
          <w:trHeight w:val="326" w:hRule="atLeast"/>
        </w:trPr>
        <w:tc>
          <w:tcPr>
            <w:tcW w:w="2341" w:type="dxa"/>
            <w:tcBorders>
              <w:top w:val="nil"/>
              <w:bottom w:val="nil"/>
            </w:tcBorders>
          </w:tcPr>
          <w:p>
            <w:pPr>
              <w:pStyle w:val="TableParagraph"/>
              <w:ind w:left="0"/>
              <w:rPr>
                <w:rFonts w:ascii="Times New Roman"/>
                <w:sz w:val="18"/>
              </w:rPr>
            </w:pPr>
          </w:p>
        </w:tc>
        <w:tc>
          <w:tcPr>
            <w:tcW w:w="1532" w:type="dxa"/>
            <w:tcBorders>
              <w:top w:val="nil"/>
              <w:bottom w:val="nil"/>
            </w:tcBorders>
          </w:tcPr>
          <w:p>
            <w:pPr>
              <w:pStyle w:val="TableParagraph"/>
              <w:spacing w:before="56"/>
              <w:rPr>
                <w:sz w:val="18"/>
              </w:rPr>
            </w:pPr>
            <w:r>
              <w:rPr>
                <w:sz w:val="18"/>
              </w:rPr>
              <w:t>2710.91.16</w:t>
            </w:r>
          </w:p>
        </w:tc>
        <w:tc>
          <w:tcPr>
            <w:tcW w:w="1532" w:type="dxa"/>
            <w:tcBorders>
              <w:top w:val="nil"/>
              <w:bottom w:val="nil"/>
            </w:tcBorders>
          </w:tcPr>
          <w:p>
            <w:pPr>
              <w:pStyle w:val="TableParagraph"/>
              <w:spacing w:before="56"/>
              <w:ind w:left="106"/>
              <w:rPr>
                <w:sz w:val="18"/>
              </w:rPr>
            </w:pPr>
            <w:r>
              <w:rPr>
                <w:sz w:val="18"/>
              </w:rPr>
              <w:t>2902.43.00</w:t>
            </w:r>
          </w:p>
        </w:tc>
        <w:tc>
          <w:tcPr>
            <w:tcW w:w="1361" w:type="dxa"/>
            <w:tcBorders>
              <w:top w:val="nil"/>
              <w:bottom w:val="nil"/>
            </w:tcBorders>
          </w:tcPr>
          <w:p>
            <w:pPr>
              <w:pStyle w:val="TableParagraph"/>
              <w:ind w:left="0"/>
              <w:rPr>
                <w:rFonts w:ascii="Times New Roman"/>
                <w:sz w:val="18"/>
              </w:rPr>
            </w:pPr>
          </w:p>
        </w:tc>
        <w:tc>
          <w:tcPr>
            <w:tcW w:w="1362" w:type="dxa"/>
            <w:tcBorders>
              <w:top w:val="nil"/>
              <w:bottom w:val="nil"/>
            </w:tcBorders>
          </w:tcPr>
          <w:p>
            <w:pPr>
              <w:pStyle w:val="TableParagraph"/>
              <w:ind w:left="0"/>
              <w:rPr>
                <w:rFonts w:ascii="Times New Roman"/>
                <w:sz w:val="18"/>
              </w:rPr>
            </w:pPr>
          </w:p>
        </w:tc>
      </w:tr>
      <w:tr>
        <w:trPr>
          <w:trHeight w:val="327" w:hRule="atLeast"/>
        </w:trPr>
        <w:tc>
          <w:tcPr>
            <w:tcW w:w="2341" w:type="dxa"/>
            <w:tcBorders>
              <w:top w:val="nil"/>
              <w:bottom w:val="nil"/>
            </w:tcBorders>
          </w:tcPr>
          <w:p>
            <w:pPr>
              <w:pStyle w:val="TableParagraph"/>
              <w:ind w:left="0"/>
              <w:rPr>
                <w:rFonts w:ascii="Times New Roman"/>
                <w:sz w:val="18"/>
              </w:rPr>
            </w:pPr>
          </w:p>
        </w:tc>
        <w:tc>
          <w:tcPr>
            <w:tcW w:w="1532" w:type="dxa"/>
            <w:tcBorders>
              <w:top w:val="nil"/>
              <w:bottom w:val="nil"/>
            </w:tcBorders>
          </w:tcPr>
          <w:p>
            <w:pPr>
              <w:pStyle w:val="TableParagraph"/>
              <w:spacing w:before="56"/>
              <w:rPr>
                <w:sz w:val="18"/>
              </w:rPr>
            </w:pPr>
            <w:r>
              <w:rPr>
                <w:sz w:val="18"/>
              </w:rPr>
              <w:t>2710.91.22</w:t>
            </w:r>
          </w:p>
        </w:tc>
        <w:tc>
          <w:tcPr>
            <w:tcW w:w="1532" w:type="dxa"/>
            <w:tcBorders>
              <w:top w:val="nil"/>
              <w:bottom w:val="nil"/>
            </w:tcBorders>
          </w:tcPr>
          <w:p>
            <w:pPr>
              <w:pStyle w:val="TableParagraph"/>
              <w:spacing w:before="56"/>
              <w:ind w:left="106"/>
              <w:rPr>
                <w:sz w:val="18"/>
              </w:rPr>
            </w:pPr>
            <w:r>
              <w:rPr>
                <w:sz w:val="18"/>
              </w:rPr>
              <w:t>2902.44.00</w:t>
            </w:r>
          </w:p>
        </w:tc>
        <w:tc>
          <w:tcPr>
            <w:tcW w:w="1361" w:type="dxa"/>
            <w:tcBorders>
              <w:top w:val="nil"/>
              <w:bottom w:val="nil"/>
            </w:tcBorders>
          </w:tcPr>
          <w:p>
            <w:pPr>
              <w:pStyle w:val="TableParagraph"/>
              <w:ind w:left="0"/>
              <w:rPr>
                <w:rFonts w:ascii="Times New Roman"/>
                <w:sz w:val="18"/>
              </w:rPr>
            </w:pPr>
          </w:p>
        </w:tc>
        <w:tc>
          <w:tcPr>
            <w:tcW w:w="1362" w:type="dxa"/>
            <w:tcBorders>
              <w:top w:val="nil"/>
              <w:bottom w:val="nil"/>
            </w:tcBorders>
          </w:tcPr>
          <w:p>
            <w:pPr>
              <w:pStyle w:val="TableParagraph"/>
              <w:ind w:left="0"/>
              <w:rPr>
                <w:rFonts w:ascii="Times New Roman"/>
                <w:sz w:val="18"/>
              </w:rPr>
            </w:pPr>
          </w:p>
        </w:tc>
      </w:tr>
      <w:tr>
        <w:trPr>
          <w:trHeight w:val="327" w:hRule="atLeast"/>
        </w:trPr>
        <w:tc>
          <w:tcPr>
            <w:tcW w:w="2341" w:type="dxa"/>
            <w:tcBorders>
              <w:top w:val="nil"/>
              <w:bottom w:val="nil"/>
            </w:tcBorders>
          </w:tcPr>
          <w:p>
            <w:pPr>
              <w:pStyle w:val="TableParagraph"/>
              <w:ind w:left="0"/>
              <w:rPr>
                <w:rFonts w:ascii="Times New Roman"/>
                <w:sz w:val="18"/>
              </w:rPr>
            </w:pPr>
          </w:p>
        </w:tc>
        <w:tc>
          <w:tcPr>
            <w:tcW w:w="1532" w:type="dxa"/>
            <w:tcBorders>
              <w:top w:val="nil"/>
              <w:bottom w:val="nil"/>
            </w:tcBorders>
          </w:tcPr>
          <w:p>
            <w:pPr>
              <w:pStyle w:val="TableParagraph"/>
              <w:spacing w:before="58"/>
              <w:rPr>
                <w:sz w:val="18"/>
              </w:rPr>
            </w:pPr>
            <w:r>
              <w:rPr>
                <w:sz w:val="18"/>
              </w:rPr>
              <w:t>2710.91.28</w:t>
            </w:r>
          </w:p>
        </w:tc>
        <w:tc>
          <w:tcPr>
            <w:tcW w:w="1532" w:type="dxa"/>
            <w:tcBorders>
              <w:top w:val="nil"/>
              <w:bottom w:val="nil"/>
            </w:tcBorders>
          </w:tcPr>
          <w:p>
            <w:pPr>
              <w:pStyle w:val="TableParagraph"/>
              <w:spacing w:before="58"/>
              <w:ind w:left="106"/>
              <w:rPr>
                <w:sz w:val="18"/>
              </w:rPr>
            </w:pPr>
            <w:r>
              <w:rPr>
                <w:sz w:val="18"/>
              </w:rPr>
              <w:t>3817.00.10</w:t>
            </w:r>
          </w:p>
        </w:tc>
        <w:tc>
          <w:tcPr>
            <w:tcW w:w="1361" w:type="dxa"/>
            <w:tcBorders>
              <w:top w:val="nil"/>
              <w:bottom w:val="nil"/>
            </w:tcBorders>
          </w:tcPr>
          <w:p>
            <w:pPr>
              <w:pStyle w:val="TableParagraph"/>
              <w:ind w:left="0"/>
              <w:rPr>
                <w:rFonts w:ascii="Times New Roman"/>
                <w:sz w:val="18"/>
              </w:rPr>
            </w:pPr>
          </w:p>
        </w:tc>
        <w:tc>
          <w:tcPr>
            <w:tcW w:w="1362" w:type="dxa"/>
            <w:tcBorders>
              <w:top w:val="nil"/>
              <w:bottom w:val="nil"/>
            </w:tcBorders>
          </w:tcPr>
          <w:p>
            <w:pPr>
              <w:pStyle w:val="TableParagraph"/>
              <w:ind w:left="0"/>
              <w:rPr>
                <w:rFonts w:ascii="Times New Roman"/>
                <w:sz w:val="18"/>
              </w:rPr>
            </w:pPr>
          </w:p>
        </w:tc>
      </w:tr>
      <w:tr>
        <w:trPr>
          <w:trHeight w:val="326" w:hRule="atLeast"/>
        </w:trPr>
        <w:tc>
          <w:tcPr>
            <w:tcW w:w="2341" w:type="dxa"/>
            <w:tcBorders>
              <w:top w:val="nil"/>
              <w:bottom w:val="nil"/>
            </w:tcBorders>
          </w:tcPr>
          <w:p>
            <w:pPr>
              <w:pStyle w:val="TableParagraph"/>
              <w:ind w:left="0"/>
              <w:rPr>
                <w:rFonts w:ascii="Times New Roman"/>
                <w:sz w:val="18"/>
              </w:rPr>
            </w:pPr>
          </w:p>
        </w:tc>
        <w:tc>
          <w:tcPr>
            <w:tcW w:w="1532" w:type="dxa"/>
            <w:tcBorders>
              <w:top w:val="nil"/>
              <w:bottom w:val="nil"/>
            </w:tcBorders>
          </w:tcPr>
          <w:p>
            <w:pPr>
              <w:pStyle w:val="TableParagraph"/>
              <w:spacing w:before="56"/>
              <w:rPr>
                <w:sz w:val="18"/>
              </w:rPr>
            </w:pPr>
            <w:r>
              <w:rPr>
                <w:sz w:val="18"/>
              </w:rPr>
              <w:t>2710.91.51</w:t>
            </w:r>
          </w:p>
        </w:tc>
        <w:tc>
          <w:tcPr>
            <w:tcW w:w="1532" w:type="dxa"/>
            <w:tcBorders>
              <w:top w:val="nil"/>
              <w:bottom w:val="nil"/>
            </w:tcBorders>
          </w:tcPr>
          <w:p>
            <w:pPr>
              <w:pStyle w:val="TableParagraph"/>
              <w:spacing w:before="56"/>
              <w:ind w:left="106"/>
              <w:rPr>
                <w:sz w:val="18"/>
              </w:rPr>
            </w:pPr>
            <w:r>
              <w:rPr>
                <w:sz w:val="18"/>
              </w:rPr>
              <w:t>3824.90.50</w:t>
            </w:r>
          </w:p>
        </w:tc>
        <w:tc>
          <w:tcPr>
            <w:tcW w:w="1361" w:type="dxa"/>
            <w:tcBorders>
              <w:top w:val="nil"/>
              <w:bottom w:val="nil"/>
            </w:tcBorders>
          </w:tcPr>
          <w:p>
            <w:pPr>
              <w:pStyle w:val="TableParagraph"/>
              <w:ind w:left="0"/>
              <w:rPr>
                <w:rFonts w:ascii="Times New Roman"/>
                <w:sz w:val="18"/>
              </w:rPr>
            </w:pPr>
          </w:p>
        </w:tc>
        <w:tc>
          <w:tcPr>
            <w:tcW w:w="1362" w:type="dxa"/>
            <w:tcBorders>
              <w:top w:val="nil"/>
              <w:bottom w:val="nil"/>
            </w:tcBorders>
          </w:tcPr>
          <w:p>
            <w:pPr>
              <w:pStyle w:val="TableParagraph"/>
              <w:ind w:left="0"/>
              <w:rPr>
                <w:rFonts w:ascii="Times New Roman"/>
                <w:sz w:val="18"/>
              </w:rPr>
            </w:pPr>
          </w:p>
        </w:tc>
      </w:tr>
      <w:tr>
        <w:trPr>
          <w:trHeight w:val="326" w:hRule="atLeast"/>
        </w:trPr>
        <w:tc>
          <w:tcPr>
            <w:tcW w:w="2341" w:type="dxa"/>
            <w:tcBorders>
              <w:top w:val="nil"/>
              <w:bottom w:val="nil"/>
            </w:tcBorders>
          </w:tcPr>
          <w:p>
            <w:pPr>
              <w:pStyle w:val="TableParagraph"/>
              <w:ind w:left="0"/>
              <w:rPr>
                <w:rFonts w:ascii="Times New Roman"/>
                <w:sz w:val="18"/>
              </w:rPr>
            </w:pPr>
          </w:p>
        </w:tc>
        <w:tc>
          <w:tcPr>
            <w:tcW w:w="1532" w:type="dxa"/>
            <w:tcBorders>
              <w:top w:val="nil"/>
              <w:bottom w:val="nil"/>
            </w:tcBorders>
          </w:tcPr>
          <w:p>
            <w:pPr>
              <w:pStyle w:val="TableParagraph"/>
              <w:spacing w:before="56"/>
              <w:rPr>
                <w:sz w:val="18"/>
              </w:rPr>
            </w:pPr>
            <w:r>
              <w:rPr>
                <w:sz w:val="18"/>
              </w:rPr>
              <w:t>2710.91.52</w:t>
            </w:r>
          </w:p>
        </w:tc>
        <w:tc>
          <w:tcPr>
            <w:tcW w:w="1532" w:type="dxa"/>
            <w:tcBorders>
              <w:top w:val="nil"/>
              <w:bottom w:val="nil"/>
            </w:tcBorders>
          </w:tcPr>
          <w:p>
            <w:pPr>
              <w:pStyle w:val="TableParagraph"/>
              <w:spacing w:before="56"/>
              <w:ind w:left="106"/>
              <w:rPr>
                <w:sz w:val="18"/>
              </w:rPr>
            </w:pPr>
            <w:r>
              <w:rPr>
                <w:sz w:val="18"/>
              </w:rPr>
              <w:t>3824.90.60</w:t>
            </w:r>
          </w:p>
        </w:tc>
        <w:tc>
          <w:tcPr>
            <w:tcW w:w="1361" w:type="dxa"/>
            <w:tcBorders>
              <w:top w:val="nil"/>
              <w:bottom w:val="nil"/>
            </w:tcBorders>
          </w:tcPr>
          <w:p>
            <w:pPr>
              <w:pStyle w:val="TableParagraph"/>
              <w:ind w:left="0"/>
              <w:rPr>
                <w:rFonts w:ascii="Times New Roman"/>
                <w:sz w:val="18"/>
              </w:rPr>
            </w:pPr>
          </w:p>
        </w:tc>
        <w:tc>
          <w:tcPr>
            <w:tcW w:w="1362" w:type="dxa"/>
            <w:tcBorders>
              <w:top w:val="nil"/>
              <w:bottom w:val="nil"/>
            </w:tcBorders>
          </w:tcPr>
          <w:p>
            <w:pPr>
              <w:pStyle w:val="TableParagraph"/>
              <w:ind w:left="0"/>
              <w:rPr>
                <w:rFonts w:ascii="Times New Roman"/>
                <w:sz w:val="18"/>
              </w:rPr>
            </w:pPr>
          </w:p>
        </w:tc>
      </w:tr>
      <w:tr>
        <w:trPr>
          <w:trHeight w:val="327" w:hRule="atLeast"/>
        </w:trPr>
        <w:tc>
          <w:tcPr>
            <w:tcW w:w="2341" w:type="dxa"/>
            <w:tcBorders>
              <w:top w:val="nil"/>
              <w:bottom w:val="nil"/>
            </w:tcBorders>
          </w:tcPr>
          <w:p>
            <w:pPr>
              <w:pStyle w:val="TableParagraph"/>
              <w:ind w:left="0"/>
              <w:rPr>
                <w:rFonts w:ascii="Times New Roman"/>
                <w:sz w:val="18"/>
              </w:rPr>
            </w:pPr>
          </w:p>
        </w:tc>
        <w:tc>
          <w:tcPr>
            <w:tcW w:w="1532" w:type="dxa"/>
            <w:tcBorders>
              <w:top w:val="nil"/>
              <w:bottom w:val="nil"/>
            </w:tcBorders>
          </w:tcPr>
          <w:p>
            <w:pPr>
              <w:pStyle w:val="TableParagraph"/>
              <w:spacing w:before="57"/>
              <w:rPr>
                <w:sz w:val="18"/>
              </w:rPr>
            </w:pPr>
            <w:r>
              <w:rPr>
                <w:sz w:val="18"/>
              </w:rPr>
              <w:t>2710.91.53</w:t>
            </w:r>
          </w:p>
        </w:tc>
        <w:tc>
          <w:tcPr>
            <w:tcW w:w="1532" w:type="dxa"/>
            <w:tcBorders>
              <w:top w:val="nil"/>
              <w:bottom w:val="nil"/>
            </w:tcBorders>
          </w:tcPr>
          <w:p>
            <w:pPr>
              <w:pStyle w:val="TableParagraph"/>
              <w:spacing w:before="57"/>
              <w:ind w:left="106"/>
              <w:rPr>
                <w:sz w:val="18"/>
              </w:rPr>
            </w:pPr>
            <w:r>
              <w:rPr>
                <w:sz w:val="18"/>
              </w:rPr>
              <w:t>3826.00.10</w:t>
            </w:r>
          </w:p>
        </w:tc>
        <w:tc>
          <w:tcPr>
            <w:tcW w:w="1361" w:type="dxa"/>
            <w:tcBorders>
              <w:top w:val="nil"/>
              <w:bottom w:val="nil"/>
            </w:tcBorders>
          </w:tcPr>
          <w:p>
            <w:pPr>
              <w:pStyle w:val="TableParagraph"/>
              <w:ind w:left="0"/>
              <w:rPr>
                <w:rFonts w:ascii="Times New Roman"/>
                <w:sz w:val="18"/>
              </w:rPr>
            </w:pPr>
          </w:p>
        </w:tc>
        <w:tc>
          <w:tcPr>
            <w:tcW w:w="1362" w:type="dxa"/>
            <w:tcBorders>
              <w:top w:val="nil"/>
              <w:bottom w:val="nil"/>
            </w:tcBorders>
          </w:tcPr>
          <w:p>
            <w:pPr>
              <w:pStyle w:val="TableParagraph"/>
              <w:ind w:left="0"/>
              <w:rPr>
                <w:rFonts w:ascii="Times New Roman"/>
                <w:sz w:val="18"/>
              </w:rPr>
            </w:pPr>
          </w:p>
        </w:tc>
      </w:tr>
      <w:tr>
        <w:trPr>
          <w:trHeight w:val="327" w:hRule="atLeast"/>
        </w:trPr>
        <w:tc>
          <w:tcPr>
            <w:tcW w:w="2341" w:type="dxa"/>
            <w:tcBorders>
              <w:top w:val="nil"/>
              <w:bottom w:val="nil"/>
            </w:tcBorders>
          </w:tcPr>
          <w:p>
            <w:pPr>
              <w:pStyle w:val="TableParagraph"/>
              <w:ind w:left="0"/>
              <w:rPr>
                <w:rFonts w:ascii="Times New Roman"/>
                <w:sz w:val="18"/>
              </w:rPr>
            </w:pPr>
          </w:p>
        </w:tc>
        <w:tc>
          <w:tcPr>
            <w:tcW w:w="1532" w:type="dxa"/>
            <w:tcBorders>
              <w:top w:val="nil"/>
              <w:bottom w:val="nil"/>
            </w:tcBorders>
          </w:tcPr>
          <w:p>
            <w:pPr>
              <w:pStyle w:val="TableParagraph"/>
              <w:spacing w:before="58"/>
              <w:rPr>
                <w:sz w:val="18"/>
              </w:rPr>
            </w:pPr>
            <w:r>
              <w:rPr>
                <w:sz w:val="18"/>
              </w:rPr>
              <w:t>2710.91.62</w:t>
            </w:r>
          </w:p>
        </w:tc>
        <w:tc>
          <w:tcPr>
            <w:tcW w:w="1532" w:type="dxa"/>
            <w:tcBorders>
              <w:top w:val="nil"/>
              <w:bottom w:val="nil"/>
            </w:tcBorders>
          </w:tcPr>
          <w:p>
            <w:pPr>
              <w:pStyle w:val="TableParagraph"/>
              <w:spacing w:before="58"/>
              <w:ind w:left="106"/>
              <w:rPr>
                <w:sz w:val="18"/>
              </w:rPr>
            </w:pPr>
            <w:r>
              <w:rPr>
                <w:sz w:val="18"/>
              </w:rPr>
              <w:t>3826.00.20</w:t>
            </w:r>
          </w:p>
        </w:tc>
        <w:tc>
          <w:tcPr>
            <w:tcW w:w="1361" w:type="dxa"/>
            <w:tcBorders>
              <w:top w:val="nil"/>
              <w:bottom w:val="nil"/>
            </w:tcBorders>
          </w:tcPr>
          <w:p>
            <w:pPr>
              <w:pStyle w:val="TableParagraph"/>
              <w:ind w:left="0"/>
              <w:rPr>
                <w:rFonts w:ascii="Times New Roman"/>
                <w:sz w:val="18"/>
              </w:rPr>
            </w:pPr>
          </w:p>
        </w:tc>
        <w:tc>
          <w:tcPr>
            <w:tcW w:w="1362" w:type="dxa"/>
            <w:tcBorders>
              <w:top w:val="nil"/>
              <w:bottom w:val="nil"/>
            </w:tcBorders>
          </w:tcPr>
          <w:p>
            <w:pPr>
              <w:pStyle w:val="TableParagraph"/>
              <w:ind w:left="0"/>
              <w:rPr>
                <w:rFonts w:ascii="Times New Roman"/>
                <w:sz w:val="18"/>
              </w:rPr>
            </w:pPr>
          </w:p>
        </w:tc>
      </w:tr>
      <w:tr>
        <w:trPr>
          <w:trHeight w:val="383" w:hRule="atLeast"/>
        </w:trPr>
        <w:tc>
          <w:tcPr>
            <w:tcW w:w="2341" w:type="dxa"/>
            <w:tcBorders>
              <w:top w:val="nil"/>
            </w:tcBorders>
          </w:tcPr>
          <w:p>
            <w:pPr>
              <w:pStyle w:val="TableParagraph"/>
              <w:ind w:left="0"/>
              <w:rPr>
                <w:rFonts w:ascii="Times New Roman"/>
                <w:sz w:val="18"/>
              </w:rPr>
            </w:pPr>
          </w:p>
        </w:tc>
        <w:tc>
          <w:tcPr>
            <w:tcW w:w="1532" w:type="dxa"/>
            <w:tcBorders>
              <w:top w:val="nil"/>
            </w:tcBorders>
          </w:tcPr>
          <w:p>
            <w:pPr>
              <w:pStyle w:val="TableParagraph"/>
              <w:spacing w:before="56"/>
              <w:rPr>
                <w:sz w:val="18"/>
              </w:rPr>
            </w:pPr>
            <w:r>
              <w:rPr>
                <w:sz w:val="18"/>
              </w:rPr>
              <w:t>2710.91.69</w:t>
            </w:r>
          </w:p>
        </w:tc>
        <w:tc>
          <w:tcPr>
            <w:tcW w:w="1532" w:type="dxa"/>
            <w:tcBorders>
              <w:top w:val="nil"/>
            </w:tcBorders>
          </w:tcPr>
          <w:p>
            <w:pPr>
              <w:pStyle w:val="TableParagraph"/>
              <w:ind w:left="0"/>
              <w:rPr>
                <w:rFonts w:ascii="Times New Roman"/>
                <w:sz w:val="18"/>
              </w:rPr>
            </w:pPr>
          </w:p>
        </w:tc>
        <w:tc>
          <w:tcPr>
            <w:tcW w:w="1361" w:type="dxa"/>
            <w:tcBorders>
              <w:top w:val="nil"/>
            </w:tcBorders>
          </w:tcPr>
          <w:p>
            <w:pPr>
              <w:pStyle w:val="TableParagraph"/>
              <w:ind w:left="0"/>
              <w:rPr>
                <w:rFonts w:ascii="Times New Roman"/>
                <w:sz w:val="18"/>
              </w:rPr>
            </w:pPr>
          </w:p>
        </w:tc>
        <w:tc>
          <w:tcPr>
            <w:tcW w:w="1362" w:type="dxa"/>
            <w:tcBorders>
              <w:top w:val="nil"/>
            </w:tcBorders>
          </w:tcPr>
          <w:p>
            <w:pPr>
              <w:pStyle w:val="TableParagraph"/>
              <w:ind w:left="0"/>
              <w:rPr>
                <w:rFonts w:ascii="Times New Roman"/>
                <w:sz w:val="18"/>
              </w:rPr>
            </w:pPr>
          </w:p>
        </w:tc>
      </w:tr>
      <w:tr>
        <w:trPr>
          <w:trHeight w:val="414" w:hRule="atLeast"/>
        </w:trPr>
        <w:tc>
          <w:tcPr>
            <w:tcW w:w="2341" w:type="dxa"/>
          </w:tcPr>
          <w:p>
            <w:pPr>
              <w:pStyle w:val="TableParagraph"/>
              <w:spacing w:before="87"/>
              <w:rPr>
                <w:b/>
                <w:sz w:val="18"/>
              </w:rPr>
            </w:pPr>
            <w:r>
              <w:rPr>
                <w:b/>
                <w:sz w:val="18"/>
              </w:rPr>
              <w:t>Liquified Natural Gas</w:t>
            </w:r>
          </w:p>
        </w:tc>
        <w:tc>
          <w:tcPr>
            <w:tcW w:w="1532" w:type="dxa"/>
          </w:tcPr>
          <w:p>
            <w:pPr>
              <w:pStyle w:val="TableParagraph"/>
              <w:spacing w:before="92"/>
              <w:rPr>
                <w:sz w:val="18"/>
              </w:rPr>
            </w:pPr>
            <w:r>
              <w:rPr>
                <w:sz w:val="18"/>
              </w:rPr>
              <w:t>2711.11.00</w:t>
            </w:r>
          </w:p>
        </w:tc>
        <w:tc>
          <w:tcPr>
            <w:tcW w:w="1532" w:type="dxa"/>
          </w:tcPr>
          <w:p>
            <w:pPr>
              <w:pStyle w:val="TableParagraph"/>
              <w:ind w:left="0"/>
              <w:rPr>
                <w:rFonts w:ascii="Times New Roman"/>
                <w:sz w:val="18"/>
              </w:rPr>
            </w:pPr>
          </w:p>
        </w:tc>
        <w:tc>
          <w:tcPr>
            <w:tcW w:w="1361" w:type="dxa"/>
          </w:tcPr>
          <w:p>
            <w:pPr>
              <w:pStyle w:val="TableParagraph"/>
              <w:spacing w:line="208" w:lineRule="exact" w:before="1"/>
              <w:ind w:left="106" w:right="364"/>
              <w:rPr>
                <w:sz w:val="18"/>
              </w:rPr>
            </w:pPr>
            <w:r>
              <w:rPr>
                <w:sz w:val="18"/>
              </w:rPr>
              <w:t>$0.209 per kilogram</w:t>
            </w:r>
          </w:p>
        </w:tc>
        <w:tc>
          <w:tcPr>
            <w:tcW w:w="1362" w:type="dxa"/>
          </w:tcPr>
          <w:p>
            <w:pPr>
              <w:pStyle w:val="TableParagraph"/>
              <w:spacing w:line="208" w:lineRule="exact" w:before="1"/>
              <w:ind w:left="105" w:right="366"/>
              <w:rPr>
                <w:sz w:val="18"/>
              </w:rPr>
            </w:pPr>
            <w:r>
              <w:rPr>
                <w:sz w:val="18"/>
              </w:rPr>
              <w:t>$0.212 per kilogram</w:t>
            </w:r>
          </w:p>
        </w:tc>
      </w:tr>
      <w:tr>
        <w:trPr>
          <w:trHeight w:val="561" w:hRule="atLeast"/>
        </w:trPr>
        <w:tc>
          <w:tcPr>
            <w:tcW w:w="2341" w:type="dxa"/>
          </w:tcPr>
          <w:p>
            <w:pPr>
              <w:pStyle w:val="TableParagraph"/>
              <w:spacing w:before="20"/>
              <w:ind w:right="443"/>
              <w:rPr>
                <w:b/>
                <w:sz w:val="18"/>
              </w:rPr>
            </w:pPr>
            <w:r>
              <w:rPr>
                <w:b/>
                <w:sz w:val="18"/>
              </w:rPr>
              <w:t>Compressed Natural Gas</w:t>
            </w:r>
          </w:p>
        </w:tc>
        <w:tc>
          <w:tcPr>
            <w:tcW w:w="1532" w:type="dxa"/>
          </w:tcPr>
          <w:p>
            <w:pPr>
              <w:pStyle w:val="TableParagraph"/>
              <w:spacing w:before="25"/>
              <w:rPr>
                <w:sz w:val="18"/>
              </w:rPr>
            </w:pPr>
            <w:r>
              <w:rPr>
                <w:sz w:val="18"/>
              </w:rPr>
              <w:t>2711.21.10</w:t>
            </w:r>
          </w:p>
        </w:tc>
        <w:tc>
          <w:tcPr>
            <w:tcW w:w="1532" w:type="dxa"/>
          </w:tcPr>
          <w:p>
            <w:pPr>
              <w:pStyle w:val="TableParagraph"/>
              <w:ind w:left="0"/>
              <w:rPr>
                <w:rFonts w:ascii="Times New Roman"/>
                <w:sz w:val="18"/>
              </w:rPr>
            </w:pPr>
          </w:p>
        </w:tc>
        <w:tc>
          <w:tcPr>
            <w:tcW w:w="1361" w:type="dxa"/>
          </w:tcPr>
          <w:p>
            <w:pPr>
              <w:pStyle w:val="TableParagraph"/>
              <w:ind w:left="106" w:right="364"/>
              <w:rPr>
                <w:sz w:val="18"/>
              </w:rPr>
            </w:pPr>
            <w:r>
              <w:rPr>
                <w:sz w:val="18"/>
              </w:rPr>
              <w:t>$0.209 per kilogram</w:t>
            </w:r>
          </w:p>
        </w:tc>
        <w:tc>
          <w:tcPr>
            <w:tcW w:w="1362" w:type="dxa"/>
          </w:tcPr>
          <w:p>
            <w:pPr>
              <w:pStyle w:val="TableParagraph"/>
              <w:ind w:left="105" w:right="366"/>
              <w:rPr>
                <w:sz w:val="18"/>
              </w:rPr>
            </w:pPr>
            <w:r>
              <w:rPr>
                <w:sz w:val="18"/>
              </w:rPr>
              <w:t>$0.212 per kilogram</w:t>
            </w:r>
          </w:p>
        </w:tc>
      </w:tr>
      <w:tr>
        <w:trPr>
          <w:trHeight w:val="414" w:hRule="atLeast"/>
        </w:trPr>
        <w:tc>
          <w:tcPr>
            <w:tcW w:w="2341" w:type="dxa"/>
          </w:tcPr>
          <w:p>
            <w:pPr>
              <w:pStyle w:val="TableParagraph"/>
              <w:spacing w:before="23"/>
              <w:rPr>
                <w:b/>
                <w:sz w:val="18"/>
              </w:rPr>
            </w:pPr>
            <w:r>
              <w:rPr>
                <w:b/>
                <w:sz w:val="18"/>
              </w:rPr>
              <w:t>Liquified Petroleum Gas</w:t>
            </w:r>
          </w:p>
        </w:tc>
        <w:tc>
          <w:tcPr>
            <w:tcW w:w="1532" w:type="dxa"/>
          </w:tcPr>
          <w:p>
            <w:pPr>
              <w:pStyle w:val="TableParagraph"/>
              <w:spacing w:before="27"/>
              <w:rPr>
                <w:sz w:val="18"/>
              </w:rPr>
            </w:pPr>
            <w:r>
              <w:rPr>
                <w:sz w:val="18"/>
              </w:rPr>
              <w:t>2711.12.10</w:t>
            </w:r>
          </w:p>
        </w:tc>
        <w:tc>
          <w:tcPr>
            <w:tcW w:w="1532" w:type="dxa"/>
          </w:tcPr>
          <w:p>
            <w:pPr>
              <w:pStyle w:val="TableParagraph"/>
              <w:spacing w:before="27"/>
              <w:ind w:left="106"/>
              <w:rPr>
                <w:sz w:val="18"/>
              </w:rPr>
            </w:pPr>
            <w:r>
              <w:rPr>
                <w:sz w:val="18"/>
              </w:rPr>
              <w:t>2711.13.10</w:t>
            </w:r>
          </w:p>
        </w:tc>
        <w:tc>
          <w:tcPr>
            <w:tcW w:w="1361" w:type="dxa"/>
          </w:tcPr>
          <w:p>
            <w:pPr>
              <w:pStyle w:val="TableParagraph"/>
              <w:spacing w:line="206" w:lineRule="exact" w:before="3"/>
              <w:ind w:left="106" w:right="364"/>
              <w:rPr>
                <w:sz w:val="18"/>
              </w:rPr>
            </w:pPr>
            <w:r>
              <w:rPr>
                <w:sz w:val="18"/>
              </w:rPr>
              <w:t>$0.100 per Litre</w:t>
            </w:r>
          </w:p>
        </w:tc>
        <w:tc>
          <w:tcPr>
            <w:tcW w:w="1362" w:type="dxa"/>
          </w:tcPr>
          <w:p>
            <w:pPr>
              <w:pStyle w:val="TableParagraph"/>
              <w:spacing w:line="206" w:lineRule="exact" w:before="3"/>
              <w:ind w:left="105" w:right="366"/>
              <w:rPr>
                <w:sz w:val="18"/>
              </w:rPr>
            </w:pPr>
            <w:r>
              <w:rPr>
                <w:sz w:val="18"/>
              </w:rPr>
              <w:t>$0.101 per Litre</w:t>
            </w:r>
          </w:p>
        </w:tc>
      </w:tr>
    </w:tbl>
    <w:p>
      <w:pPr>
        <w:spacing w:after="0" w:line="206" w:lineRule="exact"/>
        <w:rPr>
          <w:sz w:val="18"/>
        </w:rPr>
        <w:sectPr>
          <w:pgSz w:w="11910" w:h="16840"/>
          <w:pgMar w:header="0" w:footer="590" w:top="1040" w:bottom="780" w:left="100" w:right="240"/>
        </w:sectPr>
      </w:pPr>
    </w:p>
    <w:p>
      <w:pPr>
        <w:tabs>
          <w:tab w:pos="4093" w:val="left" w:leader="none"/>
        </w:tabs>
        <w:spacing w:line="508" w:lineRule="auto" w:before="68"/>
        <w:ind w:left="2653" w:right="1457" w:firstLine="6282"/>
        <w:jc w:val="left"/>
        <w:rPr>
          <w:b/>
          <w:sz w:val="18"/>
        </w:rPr>
      </w:pPr>
      <w:r>
        <w:rPr>
          <w:b/>
          <w:sz w:val="18"/>
        </w:rPr>
        <w:t>Attachment </w:t>
      </w:r>
      <w:r>
        <w:rPr>
          <w:b/>
          <w:spacing w:val="-14"/>
          <w:sz w:val="18"/>
        </w:rPr>
        <w:t>B </w:t>
      </w:r>
      <w:r>
        <w:rPr>
          <w:b/>
          <w:sz w:val="18"/>
        </w:rPr>
        <w:t>TABLE</w:t>
      </w:r>
      <w:r>
        <w:rPr>
          <w:b/>
          <w:spacing w:val="-1"/>
          <w:sz w:val="18"/>
        </w:rPr>
        <w:t> </w:t>
      </w:r>
      <w:r>
        <w:rPr>
          <w:b/>
          <w:sz w:val="18"/>
        </w:rPr>
        <w:t>2:</w:t>
        <w:tab/>
        <w:t>EXCISE TARIFF – New Fuel Rates from 10 November</w:t>
      </w:r>
      <w:r>
        <w:rPr>
          <w:b/>
          <w:spacing w:val="-2"/>
          <w:sz w:val="18"/>
        </w:rPr>
        <w:t> </w:t>
      </w:r>
      <w:r>
        <w:rPr>
          <w:b/>
          <w:sz w:val="18"/>
        </w:rPr>
        <w:t>2014</w:t>
      </w:r>
    </w:p>
    <w:tbl>
      <w:tblPr>
        <w:tblW w:w="0" w:type="auto"/>
        <w:jc w:val="left"/>
        <w:tblInd w:w="1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3402"/>
        <w:gridCol w:w="1986"/>
        <w:gridCol w:w="1986"/>
      </w:tblGrid>
      <w:tr>
        <w:trPr>
          <w:trHeight w:val="414" w:hRule="atLeast"/>
        </w:trPr>
        <w:tc>
          <w:tcPr>
            <w:tcW w:w="994" w:type="dxa"/>
          </w:tcPr>
          <w:p>
            <w:pPr>
              <w:pStyle w:val="TableParagraph"/>
              <w:spacing w:line="182" w:lineRule="exact"/>
              <w:rPr>
                <w:b/>
                <w:sz w:val="18"/>
              </w:rPr>
            </w:pPr>
            <w:r>
              <w:rPr>
                <w:b/>
                <w:sz w:val="18"/>
              </w:rPr>
              <w:t>Sub-item</w:t>
            </w:r>
          </w:p>
        </w:tc>
        <w:tc>
          <w:tcPr>
            <w:tcW w:w="3402" w:type="dxa"/>
          </w:tcPr>
          <w:p>
            <w:pPr>
              <w:pStyle w:val="TableParagraph"/>
              <w:spacing w:line="182" w:lineRule="exact"/>
              <w:ind w:left="104"/>
              <w:rPr>
                <w:b/>
                <w:sz w:val="18"/>
              </w:rPr>
            </w:pPr>
            <w:r>
              <w:rPr>
                <w:b/>
                <w:sz w:val="18"/>
              </w:rPr>
              <w:t>Commodity</w:t>
            </w:r>
          </w:p>
        </w:tc>
        <w:tc>
          <w:tcPr>
            <w:tcW w:w="1986" w:type="dxa"/>
          </w:tcPr>
          <w:p>
            <w:pPr>
              <w:pStyle w:val="TableParagraph"/>
              <w:spacing w:line="182" w:lineRule="exact"/>
              <w:rPr>
                <w:b/>
                <w:sz w:val="18"/>
              </w:rPr>
            </w:pPr>
            <w:r>
              <w:rPr>
                <w:b/>
                <w:sz w:val="18"/>
              </w:rPr>
              <w:t>Current rate</w:t>
            </w:r>
          </w:p>
        </w:tc>
        <w:tc>
          <w:tcPr>
            <w:tcW w:w="1986" w:type="dxa"/>
          </w:tcPr>
          <w:p>
            <w:pPr>
              <w:pStyle w:val="TableParagraph"/>
              <w:spacing w:line="182" w:lineRule="exact"/>
              <w:ind w:left="105"/>
              <w:rPr>
                <w:b/>
                <w:sz w:val="18"/>
              </w:rPr>
            </w:pPr>
            <w:r>
              <w:rPr>
                <w:b/>
                <w:sz w:val="18"/>
              </w:rPr>
              <w:t>New rate from 10</w:t>
            </w:r>
          </w:p>
          <w:p>
            <w:pPr>
              <w:pStyle w:val="TableParagraph"/>
              <w:spacing w:line="207" w:lineRule="exact"/>
              <w:ind w:left="105"/>
              <w:rPr>
                <w:b/>
                <w:sz w:val="18"/>
              </w:rPr>
            </w:pPr>
            <w:r>
              <w:rPr>
                <w:b/>
                <w:sz w:val="18"/>
              </w:rPr>
              <w:t>November 2014</w:t>
            </w:r>
          </w:p>
        </w:tc>
      </w:tr>
      <w:tr>
        <w:trPr>
          <w:trHeight w:val="357" w:hRule="atLeast"/>
        </w:trPr>
        <w:tc>
          <w:tcPr>
            <w:tcW w:w="994" w:type="dxa"/>
          </w:tcPr>
          <w:p>
            <w:pPr>
              <w:pStyle w:val="TableParagraph"/>
              <w:spacing w:before="9"/>
              <w:rPr>
                <w:sz w:val="18"/>
              </w:rPr>
            </w:pPr>
            <w:r>
              <w:rPr>
                <w:sz w:val="18"/>
              </w:rPr>
              <w:t>10.1</w:t>
            </w:r>
          </w:p>
        </w:tc>
        <w:tc>
          <w:tcPr>
            <w:tcW w:w="3402" w:type="dxa"/>
          </w:tcPr>
          <w:p>
            <w:pPr>
              <w:pStyle w:val="TableParagraph"/>
              <w:spacing w:before="9"/>
              <w:ind w:left="104"/>
              <w:rPr>
                <w:sz w:val="18"/>
              </w:rPr>
            </w:pPr>
            <w:r>
              <w:rPr>
                <w:sz w:val="18"/>
              </w:rPr>
              <w:t>Petroleum condensate</w:t>
            </w:r>
          </w:p>
        </w:tc>
        <w:tc>
          <w:tcPr>
            <w:tcW w:w="1986" w:type="dxa"/>
          </w:tcPr>
          <w:p>
            <w:pPr>
              <w:pStyle w:val="TableParagraph"/>
              <w:spacing w:before="9"/>
              <w:rPr>
                <w:sz w:val="18"/>
              </w:rPr>
            </w:pPr>
            <w:r>
              <w:rPr>
                <w:sz w:val="18"/>
              </w:rPr>
              <w:t>$0.38143 per litre</w:t>
            </w:r>
          </w:p>
        </w:tc>
        <w:tc>
          <w:tcPr>
            <w:tcW w:w="1986" w:type="dxa"/>
          </w:tcPr>
          <w:p>
            <w:pPr>
              <w:pStyle w:val="TableParagraph"/>
              <w:spacing w:before="9"/>
              <w:ind w:left="189"/>
              <w:rPr>
                <w:sz w:val="18"/>
              </w:rPr>
            </w:pPr>
            <w:r>
              <w:rPr>
                <w:sz w:val="18"/>
              </w:rPr>
              <w:t>$0.386 per litre</w:t>
            </w:r>
          </w:p>
        </w:tc>
      </w:tr>
      <w:tr>
        <w:trPr>
          <w:trHeight w:val="357" w:hRule="atLeast"/>
        </w:trPr>
        <w:tc>
          <w:tcPr>
            <w:tcW w:w="994" w:type="dxa"/>
          </w:tcPr>
          <w:p>
            <w:pPr>
              <w:pStyle w:val="TableParagraph"/>
              <w:spacing w:line="187" w:lineRule="exact"/>
              <w:rPr>
                <w:sz w:val="18"/>
              </w:rPr>
            </w:pPr>
            <w:r>
              <w:rPr>
                <w:sz w:val="18"/>
              </w:rPr>
              <w:t>10.2</w:t>
            </w:r>
          </w:p>
        </w:tc>
        <w:tc>
          <w:tcPr>
            <w:tcW w:w="3402" w:type="dxa"/>
          </w:tcPr>
          <w:p>
            <w:pPr>
              <w:pStyle w:val="TableParagraph"/>
              <w:spacing w:before="9"/>
              <w:ind w:left="104"/>
              <w:rPr>
                <w:sz w:val="18"/>
              </w:rPr>
            </w:pPr>
            <w:r>
              <w:rPr>
                <w:sz w:val="18"/>
              </w:rPr>
              <w:t>Stabilised crude petroleum oil</w:t>
            </w:r>
          </w:p>
        </w:tc>
        <w:tc>
          <w:tcPr>
            <w:tcW w:w="1986" w:type="dxa"/>
          </w:tcPr>
          <w:p>
            <w:pPr>
              <w:pStyle w:val="TableParagraph"/>
              <w:spacing w:before="9"/>
              <w:rPr>
                <w:sz w:val="18"/>
              </w:rPr>
            </w:pPr>
            <w:r>
              <w:rPr>
                <w:sz w:val="18"/>
              </w:rPr>
              <w:t>$0.38143 per litre</w:t>
            </w:r>
          </w:p>
        </w:tc>
        <w:tc>
          <w:tcPr>
            <w:tcW w:w="1986" w:type="dxa"/>
          </w:tcPr>
          <w:p>
            <w:pPr>
              <w:pStyle w:val="TableParagraph"/>
              <w:spacing w:before="9"/>
              <w:ind w:left="105"/>
              <w:rPr>
                <w:sz w:val="18"/>
              </w:rPr>
            </w:pPr>
            <w:r>
              <w:rPr>
                <w:sz w:val="18"/>
              </w:rPr>
              <w:t>$0.386 per litre</w:t>
            </w:r>
          </w:p>
        </w:tc>
      </w:tr>
      <w:tr>
        <w:trPr>
          <w:trHeight w:val="354" w:hRule="atLeast"/>
        </w:trPr>
        <w:tc>
          <w:tcPr>
            <w:tcW w:w="994" w:type="dxa"/>
          </w:tcPr>
          <w:p>
            <w:pPr>
              <w:pStyle w:val="TableParagraph"/>
              <w:spacing w:line="187" w:lineRule="exact"/>
              <w:rPr>
                <w:sz w:val="18"/>
              </w:rPr>
            </w:pPr>
            <w:r>
              <w:rPr>
                <w:sz w:val="18"/>
              </w:rPr>
              <w:t>10.3</w:t>
            </w:r>
          </w:p>
        </w:tc>
        <w:tc>
          <w:tcPr>
            <w:tcW w:w="3402" w:type="dxa"/>
          </w:tcPr>
          <w:p>
            <w:pPr>
              <w:pStyle w:val="TableParagraph"/>
              <w:spacing w:before="9"/>
              <w:ind w:left="104"/>
              <w:rPr>
                <w:sz w:val="18"/>
              </w:rPr>
            </w:pPr>
            <w:r>
              <w:rPr>
                <w:sz w:val="18"/>
              </w:rPr>
              <w:t>Topped crude petroleum oil</w:t>
            </w:r>
          </w:p>
        </w:tc>
        <w:tc>
          <w:tcPr>
            <w:tcW w:w="1986" w:type="dxa"/>
          </w:tcPr>
          <w:p>
            <w:pPr>
              <w:pStyle w:val="TableParagraph"/>
              <w:spacing w:before="9"/>
              <w:rPr>
                <w:sz w:val="18"/>
              </w:rPr>
            </w:pPr>
            <w:r>
              <w:rPr>
                <w:sz w:val="18"/>
              </w:rPr>
              <w:t>$0.38143 per litre</w:t>
            </w:r>
          </w:p>
        </w:tc>
        <w:tc>
          <w:tcPr>
            <w:tcW w:w="1986" w:type="dxa"/>
          </w:tcPr>
          <w:p>
            <w:pPr>
              <w:pStyle w:val="TableParagraph"/>
              <w:spacing w:before="9"/>
              <w:ind w:left="105"/>
              <w:rPr>
                <w:sz w:val="18"/>
              </w:rPr>
            </w:pPr>
            <w:r>
              <w:rPr>
                <w:sz w:val="18"/>
              </w:rPr>
              <w:t>$0.386 per litre</w:t>
            </w:r>
          </w:p>
        </w:tc>
      </w:tr>
      <w:tr>
        <w:trPr>
          <w:trHeight w:val="566" w:hRule="atLeast"/>
        </w:trPr>
        <w:tc>
          <w:tcPr>
            <w:tcW w:w="994" w:type="dxa"/>
          </w:tcPr>
          <w:p>
            <w:pPr>
              <w:pStyle w:val="TableParagraph"/>
              <w:spacing w:line="190" w:lineRule="exact"/>
              <w:rPr>
                <w:sz w:val="18"/>
              </w:rPr>
            </w:pPr>
            <w:r>
              <w:rPr>
                <w:sz w:val="18"/>
              </w:rPr>
              <w:t>10.5</w:t>
            </w:r>
          </w:p>
        </w:tc>
        <w:tc>
          <w:tcPr>
            <w:tcW w:w="3402" w:type="dxa"/>
          </w:tcPr>
          <w:p>
            <w:pPr>
              <w:pStyle w:val="TableParagraph"/>
              <w:spacing w:before="11"/>
              <w:ind w:left="104" w:right="266"/>
              <w:rPr>
                <w:sz w:val="18"/>
              </w:rPr>
            </w:pPr>
            <w:r>
              <w:rPr>
                <w:sz w:val="18"/>
              </w:rPr>
              <w:t>Gasoline (other than for use as fuel in aircraft)</w:t>
            </w:r>
          </w:p>
        </w:tc>
        <w:tc>
          <w:tcPr>
            <w:tcW w:w="1986" w:type="dxa"/>
          </w:tcPr>
          <w:p>
            <w:pPr>
              <w:pStyle w:val="TableParagraph"/>
              <w:spacing w:before="11"/>
              <w:rPr>
                <w:sz w:val="18"/>
              </w:rPr>
            </w:pPr>
            <w:r>
              <w:rPr>
                <w:sz w:val="18"/>
              </w:rPr>
              <w:t>$0.38143 per litre</w:t>
            </w:r>
          </w:p>
        </w:tc>
        <w:tc>
          <w:tcPr>
            <w:tcW w:w="1986" w:type="dxa"/>
          </w:tcPr>
          <w:p>
            <w:pPr>
              <w:pStyle w:val="TableParagraph"/>
              <w:spacing w:before="11"/>
              <w:ind w:left="105"/>
              <w:rPr>
                <w:sz w:val="18"/>
              </w:rPr>
            </w:pPr>
            <w:r>
              <w:rPr>
                <w:sz w:val="18"/>
              </w:rPr>
              <w:t>$0.386 per litre</w:t>
            </w:r>
          </w:p>
        </w:tc>
      </w:tr>
      <w:tr>
        <w:trPr>
          <w:trHeight w:val="849" w:hRule="atLeast"/>
        </w:trPr>
        <w:tc>
          <w:tcPr>
            <w:tcW w:w="994" w:type="dxa"/>
          </w:tcPr>
          <w:p>
            <w:pPr>
              <w:pStyle w:val="TableParagraph"/>
              <w:spacing w:line="187" w:lineRule="exact"/>
              <w:rPr>
                <w:sz w:val="18"/>
              </w:rPr>
            </w:pPr>
            <w:r>
              <w:rPr>
                <w:sz w:val="18"/>
              </w:rPr>
              <w:t>10.7</w:t>
            </w:r>
          </w:p>
        </w:tc>
        <w:tc>
          <w:tcPr>
            <w:tcW w:w="3402" w:type="dxa"/>
          </w:tcPr>
          <w:p>
            <w:pPr>
              <w:pStyle w:val="TableParagraph"/>
              <w:spacing w:before="9"/>
              <w:ind w:left="104"/>
              <w:rPr>
                <w:sz w:val="18"/>
              </w:rPr>
            </w:pPr>
            <w:r>
              <w:rPr>
                <w:sz w:val="18"/>
              </w:rPr>
              <w:t>Blends of gasoline and ethanol</w:t>
            </w:r>
          </w:p>
        </w:tc>
        <w:tc>
          <w:tcPr>
            <w:tcW w:w="1986" w:type="dxa"/>
          </w:tcPr>
          <w:p>
            <w:pPr>
              <w:pStyle w:val="TableParagraph"/>
              <w:spacing w:line="187" w:lineRule="exact"/>
              <w:rPr>
                <w:sz w:val="18"/>
              </w:rPr>
            </w:pPr>
            <w:r>
              <w:rPr>
                <w:sz w:val="18"/>
              </w:rPr>
              <w:t>The amount of duty</w:t>
            </w:r>
          </w:p>
          <w:p>
            <w:pPr>
              <w:pStyle w:val="TableParagraph"/>
              <w:ind w:right="218"/>
              <w:rPr>
                <w:sz w:val="18"/>
              </w:rPr>
            </w:pPr>
            <w:r>
              <w:rPr>
                <w:sz w:val="18"/>
              </w:rPr>
              <w:t>worked out under section 6G (per litre)</w:t>
            </w:r>
          </w:p>
        </w:tc>
        <w:tc>
          <w:tcPr>
            <w:tcW w:w="1986" w:type="dxa"/>
          </w:tcPr>
          <w:p>
            <w:pPr>
              <w:pStyle w:val="TableParagraph"/>
              <w:spacing w:before="9"/>
              <w:ind w:left="105" w:right="150"/>
              <w:rPr>
                <w:sz w:val="18"/>
              </w:rPr>
            </w:pPr>
            <w:r>
              <w:rPr>
                <w:sz w:val="18"/>
              </w:rPr>
              <w:t>The amount of duty worked out under section 6G* (per litre)</w:t>
            </w:r>
          </w:p>
        </w:tc>
      </w:tr>
      <w:tr>
        <w:trPr>
          <w:trHeight w:val="357" w:hRule="atLeast"/>
        </w:trPr>
        <w:tc>
          <w:tcPr>
            <w:tcW w:w="994" w:type="dxa"/>
          </w:tcPr>
          <w:p>
            <w:pPr>
              <w:pStyle w:val="TableParagraph"/>
              <w:spacing w:line="187" w:lineRule="exact"/>
              <w:rPr>
                <w:sz w:val="18"/>
              </w:rPr>
            </w:pPr>
            <w:r>
              <w:rPr>
                <w:sz w:val="18"/>
              </w:rPr>
              <w:t>10.10</w:t>
            </w:r>
          </w:p>
        </w:tc>
        <w:tc>
          <w:tcPr>
            <w:tcW w:w="3402" w:type="dxa"/>
          </w:tcPr>
          <w:p>
            <w:pPr>
              <w:pStyle w:val="TableParagraph"/>
              <w:spacing w:before="9"/>
              <w:ind w:left="104"/>
              <w:rPr>
                <w:sz w:val="18"/>
              </w:rPr>
            </w:pPr>
            <w:r>
              <w:rPr>
                <w:sz w:val="18"/>
              </w:rPr>
              <w:t>Diesel (other than biodiesel)</w:t>
            </w:r>
          </w:p>
        </w:tc>
        <w:tc>
          <w:tcPr>
            <w:tcW w:w="1986" w:type="dxa"/>
          </w:tcPr>
          <w:p>
            <w:pPr>
              <w:pStyle w:val="TableParagraph"/>
              <w:spacing w:before="9"/>
              <w:rPr>
                <w:sz w:val="18"/>
              </w:rPr>
            </w:pPr>
            <w:r>
              <w:rPr>
                <w:sz w:val="18"/>
              </w:rPr>
              <w:t>$0.38143 per litre</w:t>
            </w:r>
          </w:p>
        </w:tc>
        <w:tc>
          <w:tcPr>
            <w:tcW w:w="1986" w:type="dxa"/>
          </w:tcPr>
          <w:p>
            <w:pPr>
              <w:pStyle w:val="TableParagraph"/>
              <w:spacing w:before="9"/>
              <w:ind w:left="105"/>
              <w:rPr>
                <w:sz w:val="18"/>
              </w:rPr>
            </w:pPr>
            <w:r>
              <w:rPr>
                <w:sz w:val="18"/>
              </w:rPr>
              <w:t>$0.386 per litre</w:t>
            </w:r>
          </w:p>
        </w:tc>
      </w:tr>
      <w:tr>
        <w:trPr>
          <w:trHeight w:val="770" w:hRule="atLeast"/>
        </w:trPr>
        <w:tc>
          <w:tcPr>
            <w:tcW w:w="994" w:type="dxa"/>
          </w:tcPr>
          <w:p>
            <w:pPr>
              <w:pStyle w:val="TableParagraph"/>
              <w:spacing w:line="187" w:lineRule="exact"/>
              <w:rPr>
                <w:sz w:val="18"/>
              </w:rPr>
            </w:pPr>
            <w:r>
              <w:rPr>
                <w:sz w:val="18"/>
              </w:rPr>
              <w:t>10.11</w:t>
            </w:r>
          </w:p>
        </w:tc>
        <w:tc>
          <w:tcPr>
            <w:tcW w:w="3402" w:type="dxa"/>
          </w:tcPr>
          <w:p>
            <w:pPr>
              <w:pStyle w:val="TableParagraph"/>
              <w:spacing w:before="9"/>
              <w:ind w:left="104"/>
              <w:rPr>
                <w:sz w:val="18"/>
              </w:rPr>
            </w:pPr>
            <w:r>
              <w:rPr>
                <w:sz w:val="18"/>
              </w:rPr>
              <w:t>Blends of diesel and ethanol</w:t>
            </w:r>
          </w:p>
        </w:tc>
        <w:tc>
          <w:tcPr>
            <w:tcW w:w="1986" w:type="dxa"/>
          </w:tcPr>
          <w:p>
            <w:pPr>
              <w:pStyle w:val="TableParagraph"/>
              <w:spacing w:line="187" w:lineRule="exact"/>
              <w:rPr>
                <w:sz w:val="18"/>
              </w:rPr>
            </w:pPr>
            <w:r>
              <w:rPr>
                <w:sz w:val="18"/>
              </w:rPr>
              <w:t>The amount of duty</w:t>
            </w:r>
          </w:p>
          <w:p>
            <w:pPr>
              <w:pStyle w:val="TableParagraph"/>
              <w:ind w:right="218"/>
              <w:rPr>
                <w:sz w:val="18"/>
              </w:rPr>
            </w:pPr>
            <w:r>
              <w:rPr>
                <w:sz w:val="18"/>
              </w:rPr>
              <w:t>worked out under section 6G (per litre)</w:t>
            </w:r>
          </w:p>
        </w:tc>
        <w:tc>
          <w:tcPr>
            <w:tcW w:w="1986" w:type="dxa"/>
          </w:tcPr>
          <w:p>
            <w:pPr>
              <w:pStyle w:val="TableParagraph"/>
              <w:spacing w:before="9"/>
              <w:ind w:left="105" w:right="150"/>
              <w:rPr>
                <w:sz w:val="18"/>
              </w:rPr>
            </w:pPr>
            <w:r>
              <w:rPr>
                <w:sz w:val="18"/>
              </w:rPr>
              <w:t>The amount of duty worked out under section 6G* (per litre)</w:t>
            </w:r>
          </w:p>
        </w:tc>
      </w:tr>
      <w:tr>
        <w:trPr>
          <w:trHeight w:val="772" w:hRule="atLeast"/>
        </w:trPr>
        <w:tc>
          <w:tcPr>
            <w:tcW w:w="994" w:type="dxa"/>
          </w:tcPr>
          <w:p>
            <w:pPr>
              <w:pStyle w:val="TableParagraph"/>
              <w:spacing w:line="187" w:lineRule="exact"/>
              <w:rPr>
                <w:sz w:val="18"/>
              </w:rPr>
            </w:pPr>
            <w:r>
              <w:rPr>
                <w:sz w:val="18"/>
              </w:rPr>
              <w:t>10.12</w:t>
            </w:r>
          </w:p>
        </w:tc>
        <w:tc>
          <w:tcPr>
            <w:tcW w:w="3402" w:type="dxa"/>
          </w:tcPr>
          <w:p>
            <w:pPr>
              <w:pStyle w:val="TableParagraph"/>
              <w:spacing w:before="9"/>
              <w:ind w:left="104"/>
              <w:rPr>
                <w:sz w:val="18"/>
              </w:rPr>
            </w:pPr>
            <w:r>
              <w:rPr>
                <w:sz w:val="18"/>
              </w:rPr>
              <w:t>Blends of diesel and biodiesel</w:t>
            </w:r>
          </w:p>
        </w:tc>
        <w:tc>
          <w:tcPr>
            <w:tcW w:w="1986" w:type="dxa"/>
          </w:tcPr>
          <w:p>
            <w:pPr>
              <w:pStyle w:val="TableParagraph"/>
              <w:spacing w:line="187" w:lineRule="exact"/>
              <w:rPr>
                <w:sz w:val="18"/>
              </w:rPr>
            </w:pPr>
            <w:r>
              <w:rPr>
                <w:sz w:val="18"/>
              </w:rPr>
              <w:t>The amount of duty</w:t>
            </w:r>
          </w:p>
          <w:p>
            <w:pPr>
              <w:pStyle w:val="TableParagraph"/>
              <w:spacing w:before="2"/>
              <w:ind w:right="218"/>
              <w:rPr>
                <w:sz w:val="18"/>
              </w:rPr>
            </w:pPr>
            <w:r>
              <w:rPr>
                <w:sz w:val="18"/>
              </w:rPr>
              <w:t>worked out under section 6G (per litre)</w:t>
            </w:r>
          </w:p>
        </w:tc>
        <w:tc>
          <w:tcPr>
            <w:tcW w:w="1986" w:type="dxa"/>
          </w:tcPr>
          <w:p>
            <w:pPr>
              <w:pStyle w:val="TableParagraph"/>
              <w:spacing w:before="9"/>
              <w:ind w:left="105" w:right="150"/>
              <w:rPr>
                <w:sz w:val="18"/>
              </w:rPr>
            </w:pPr>
            <w:r>
              <w:rPr>
                <w:sz w:val="18"/>
              </w:rPr>
              <w:t>The amount of duty worked out under section 6G* (per litre)</w:t>
            </w:r>
          </w:p>
        </w:tc>
      </w:tr>
      <w:tr>
        <w:trPr>
          <w:trHeight w:val="357" w:hRule="atLeast"/>
        </w:trPr>
        <w:tc>
          <w:tcPr>
            <w:tcW w:w="994" w:type="dxa"/>
          </w:tcPr>
          <w:p>
            <w:pPr>
              <w:pStyle w:val="TableParagraph"/>
              <w:spacing w:line="187" w:lineRule="exact"/>
              <w:rPr>
                <w:sz w:val="18"/>
              </w:rPr>
            </w:pPr>
            <w:r>
              <w:rPr>
                <w:sz w:val="18"/>
              </w:rPr>
              <w:t>10.15</w:t>
            </w:r>
          </w:p>
        </w:tc>
        <w:tc>
          <w:tcPr>
            <w:tcW w:w="3402" w:type="dxa"/>
          </w:tcPr>
          <w:p>
            <w:pPr>
              <w:pStyle w:val="TableParagraph"/>
              <w:spacing w:before="9"/>
              <w:ind w:left="104"/>
              <w:rPr>
                <w:sz w:val="18"/>
              </w:rPr>
            </w:pPr>
            <w:r>
              <w:rPr>
                <w:sz w:val="18"/>
              </w:rPr>
              <w:t>Heating oil</w:t>
            </w:r>
          </w:p>
        </w:tc>
        <w:tc>
          <w:tcPr>
            <w:tcW w:w="1986" w:type="dxa"/>
          </w:tcPr>
          <w:p>
            <w:pPr>
              <w:pStyle w:val="TableParagraph"/>
              <w:spacing w:before="9"/>
              <w:rPr>
                <w:sz w:val="18"/>
              </w:rPr>
            </w:pPr>
            <w:r>
              <w:rPr>
                <w:sz w:val="18"/>
              </w:rPr>
              <w:t>$0.38143 per litre</w:t>
            </w:r>
          </w:p>
        </w:tc>
        <w:tc>
          <w:tcPr>
            <w:tcW w:w="1986" w:type="dxa"/>
          </w:tcPr>
          <w:p>
            <w:pPr>
              <w:pStyle w:val="TableParagraph"/>
              <w:spacing w:before="9"/>
              <w:ind w:left="105"/>
              <w:rPr>
                <w:sz w:val="18"/>
              </w:rPr>
            </w:pPr>
            <w:r>
              <w:rPr>
                <w:sz w:val="18"/>
              </w:rPr>
              <w:t>$0.386 per litre</w:t>
            </w:r>
          </w:p>
        </w:tc>
      </w:tr>
      <w:tr>
        <w:trPr>
          <w:trHeight w:val="563" w:hRule="atLeast"/>
        </w:trPr>
        <w:tc>
          <w:tcPr>
            <w:tcW w:w="994" w:type="dxa"/>
          </w:tcPr>
          <w:p>
            <w:pPr>
              <w:pStyle w:val="TableParagraph"/>
              <w:spacing w:before="9"/>
              <w:rPr>
                <w:sz w:val="18"/>
              </w:rPr>
            </w:pPr>
            <w:r>
              <w:rPr>
                <w:sz w:val="18"/>
              </w:rPr>
              <w:t>10.16</w:t>
            </w:r>
          </w:p>
        </w:tc>
        <w:tc>
          <w:tcPr>
            <w:tcW w:w="3402" w:type="dxa"/>
          </w:tcPr>
          <w:p>
            <w:pPr>
              <w:pStyle w:val="TableParagraph"/>
              <w:spacing w:before="9"/>
              <w:ind w:left="104" w:right="206"/>
              <w:rPr>
                <w:sz w:val="18"/>
              </w:rPr>
            </w:pPr>
            <w:r>
              <w:rPr>
                <w:sz w:val="18"/>
              </w:rPr>
              <w:t>Kerosene (other than for use as fuel in aircraft)</w:t>
            </w:r>
          </w:p>
        </w:tc>
        <w:tc>
          <w:tcPr>
            <w:tcW w:w="1986" w:type="dxa"/>
          </w:tcPr>
          <w:p>
            <w:pPr>
              <w:pStyle w:val="TableParagraph"/>
              <w:spacing w:before="9"/>
              <w:rPr>
                <w:sz w:val="18"/>
              </w:rPr>
            </w:pPr>
            <w:r>
              <w:rPr>
                <w:sz w:val="18"/>
              </w:rPr>
              <w:t>$0.38143 per litre</w:t>
            </w:r>
          </w:p>
        </w:tc>
        <w:tc>
          <w:tcPr>
            <w:tcW w:w="1986" w:type="dxa"/>
          </w:tcPr>
          <w:p>
            <w:pPr>
              <w:pStyle w:val="TableParagraph"/>
              <w:spacing w:before="9"/>
              <w:ind w:left="105"/>
              <w:rPr>
                <w:sz w:val="18"/>
              </w:rPr>
            </w:pPr>
            <w:r>
              <w:rPr>
                <w:sz w:val="18"/>
              </w:rPr>
              <w:t>$0.386 per litre</w:t>
            </w:r>
          </w:p>
        </w:tc>
      </w:tr>
      <w:tr>
        <w:trPr>
          <w:trHeight w:val="357" w:hRule="atLeast"/>
        </w:trPr>
        <w:tc>
          <w:tcPr>
            <w:tcW w:w="994" w:type="dxa"/>
          </w:tcPr>
          <w:p>
            <w:pPr>
              <w:pStyle w:val="TableParagraph"/>
              <w:spacing w:before="9"/>
              <w:rPr>
                <w:sz w:val="18"/>
              </w:rPr>
            </w:pPr>
            <w:r>
              <w:rPr>
                <w:sz w:val="18"/>
              </w:rPr>
              <w:t>10.18</w:t>
            </w:r>
          </w:p>
        </w:tc>
        <w:tc>
          <w:tcPr>
            <w:tcW w:w="3402" w:type="dxa"/>
          </w:tcPr>
          <w:p>
            <w:pPr>
              <w:pStyle w:val="TableParagraph"/>
              <w:spacing w:before="9"/>
              <w:ind w:left="104"/>
              <w:rPr>
                <w:sz w:val="18"/>
              </w:rPr>
            </w:pPr>
            <w:r>
              <w:rPr>
                <w:sz w:val="18"/>
              </w:rPr>
              <w:t>Fuel oil</w:t>
            </w:r>
          </w:p>
        </w:tc>
        <w:tc>
          <w:tcPr>
            <w:tcW w:w="1986" w:type="dxa"/>
          </w:tcPr>
          <w:p>
            <w:pPr>
              <w:pStyle w:val="TableParagraph"/>
              <w:spacing w:before="9"/>
              <w:rPr>
                <w:sz w:val="18"/>
              </w:rPr>
            </w:pPr>
            <w:r>
              <w:rPr>
                <w:sz w:val="18"/>
              </w:rPr>
              <w:t>$0.38143 per litre</w:t>
            </w:r>
          </w:p>
        </w:tc>
        <w:tc>
          <w:tcPr>
            <w:tcW w:w="1986" w:type="dxa"/>
          </w:tcPr>
          <w:p>
            <w:pPr>
              <w:pStyle w:val="TableParagraph"/>
              <w:spacing w:before="9"/>
              <w:ind w:left="105"/>
              <w:rPr>
                <w:sz w:val="18"/>
              </w:rPr>
            </w:pPr>
            <w:r>
              <w:rPr>
                <w:sz w:val="18"/>
              </w:rPr>
              <w:t>$0.386 per litre</w:t>
            </w:r>
          </w:p>
        </w:tc>
      </w:tr>
      <w:tr>
        <w:trPr>
          <w:trHeight w:val="354" w:hRule="atLeast"/>
        </w:trPr>
        <w:tc>
          <w:tcPr>
            <w:tcW w:w="994" w:type="dxa"/>
          </w:tcPr>
          <w:p>
            <w:pPr>
              <w:pStyle w:val="TableParagraph"/>
              <w:spacing w:before="9"/>
              <w:rPr>
                <w:sz w:val="18"/>
              </w:rPr>
            </w:pPr>
            <w:r>
              <w:rPr>
                <w:sz w:val="18"/>
              </w:rPr>
              <w:t>10.19A</w:t>
            </w:r>
          </w:p>
        </w:tc>
        <w:tc>
          <w:tcPr>
            <w:tcW w:w="3402" w:type="dxa"/>
          </w:tcPr>
          <w:p>
            <w:pPr>
              <w:pStyle w:val="TableParagraph"/>
              <w:spacing w:before="9"/>
              <w:ind w:left="104"/>
              <w:rPr>
                <w:sz w:val="18"/>
              </w:rPr>
            </w:pPr>
            <w:r>
              <w:rPr>
                <w:sz w:val="18"/>
              </w:rPr>
              <w:t>Transport liquefied petroleum gas</w:t>
            </w:r>
          </w:p>
        </w:tc>
        <w:tc>
          <w:tcPr>
            <w:tcW w:w="1986" w:type="dxa"/>
          </w:tcPr>
          <w:p>
            <w:pPr>
              <w:pStyle w:val="TableParagraph"/>
              <w:spacing w:before="9"/>
              <w:rPr>
                <w:sz w:val="18"/>
              </w:rPr>
            </w:pPr>
            <w:r>
              <w:rPr>
                <w:sz w:val="18"/>
              </w:rPr>
              <w:t>$0.100 per litre</w:t>
            </w:r>
          </w:p>
        </w:tc>
        <w:tc>
          <w:tcPr>
            <w:tcW w:w="1986" w:type="dxa"/>
          </w:tcPr>
          <w:p>
            <w:pPr>
              <w:pStyle w:val="TableParagraph"/>
              <w:spacing w:before="9"/>
              <w:ind w:left="105"/>
              <w:rPr>
                <w:sz w:val="18"/>
              </w:rPr>
            </w:pPr>
            <w:r>
              <w:rPr>
                <w:sz w:val="18"/>
              </w:rPr>
              <w:t>$0.101 per litre</w:t>
            </w:r>
          </w:p>
        </w:tc>
      </w:tr>
      <w:tr>
        <w:trPr>
          <w:trHeight w:val="357" w:hRule="atLeast"/>
        </w:trPr>
        <w:tc>
          <w:tcPr>
            <w:tcW w:w="994" w:type="dxa"/>
          </w:tcPr>
          <w:p>
            <w:pPr>
              <w:pStyle w:val="TableParagraph"/>
              <w:spacing w:line="190" w:lineRule="exact"/>
              <w:rPr>
                <w:sz w:val="18"/>
              </w:rPr>
            </w:pPr>
            <w:r>
              <w:rPr>
                <w:sz w:val="18"/>
              </w:rPr>
              <w:t>10.19B</w:t>
            </w:r>
          </w:p>
        </w:tc>
        <w:tc>
          <w:tcPr>
            <w:tcW w:w="3402" w:type="dxa"/>
          </w:tcPr>
          <w:p>
            <w:pPr>
              <w:pStyle w:val="TableParagraph"/>
              <w:spacing w:before="11"/>
              <w:ind w:left="104"/>
              <w:rPr>
                <w:sz w:val="18"/>
              </w:rPr>
            </w:pPr>
            <w:r>
              <w:rPr>
                <w:sz w:val="18"/>
              </w:rPr>
              <w:t>Transport liquefied natural gas</w:t>
            </w:r>
          </w:p>
        </w:tc>
        <w:tc>
          <w:tcPr>
            <w:tcW w:w="1986" w:type="dxa"/>
          </w:tcPr>
          <w:p>
            <w:pPr>
              <w:pStyle w:val="TableParagraph"/>
              <w:spacing w:before="11"/>
              <w:rPr>
                <w:sz w:val="18"/>
              </w:rPr>
            </w:pPr>
            <w:r>
              <w:rPr>
                <w:sz w:val="18"/>
              </w:rPr>
              <w:t>$0.209 per kilogram</w:t>
            </w:r>
          </w:p>
        </w:tc>
        <w:tc>
          <w:tcPr>
            <w:tcW w:w="1986" w:type="dxa"/>
          </w:tcPr>
          <w:p>
            <w:pPr>
              <w:pStyle w:val="TableParagraph"/>
              <w:spacing w:before="11"/>
              <w:ind w:left="105"/>
              <w:rPr>
                <w:sz w:val="18"/>
              </w:rPr>
            </w:pPr>
            <w:r>
              <w:rPr>
                <w:sz w:val="18"/>
              </w:rPr>
              <w:t>$0.212 per kilogram</w:t>
            </w:r>
          </w:p>
        </w:tc>
      </w:tr>
      <w:tr>
        <w:trPr>
          <w:trHeight w:val="354" w:hRule="atLeast"/>
        </w:trPr>
        <w:tc>
          <w:tcPr>
            <w:tcW w:w="994" w:type="dxa"/>
            <w:tcBorders>
              <w:bottom w:val="single" w:sz="6" w:space="0" w:color="000000"/>
            </w:tcBorders>
          </w:tcPr>
          <w:p>
            <w:pPr>
              <w:pStyle w:val="TableParagraph"/>
              <w:spacing w:before="11"/>
              <w:rPr>
                <w:sz w:val="18"/>
              </w:rPr>
            </w:pPr>
            <w:r>
              <w:rPr>
                <w:sz w:val="18"/>
              </w:rPr>
              <w:t>10.19C</w:t>
            </w:r>
          </w:p>
        </w:tc>
        <w:tc>
          <w:tcPr>
            <w:tcW w:w="3402" w:type="dxa"/>
            <w:tcBorders>
              <w:bottom w:val="single" w:sz="6" w:space="0" w:color="000000"/>
            </w:tcBorders>
          </w:tcPr>
          <w:p>
            <w:pPr>
              <w:pStyle w:val="TableParagraph"/>
              <w:spacing w:before="11"/>
              <w:ind w:left="104"/>
              <w:rPr>
                <w:sz w:val="18"/>
              </w:rPr>
            </w:pPr>
            <w:r>
              <w:rPr>
                <w:sz w:val="18"/>
              </w:rPr>
              <w:t>Transport compressed natural gas</w:t>
            </w:r>
          </w:p>
        </w:tc>
        <w:tc>
          <w:tcPr>
            <w:tcW w:w="1986" w:type="dxa"/>
            <w:tcBorders>
              <w:bottom w:val="single" w:sz="6" w:space="0" w:color="000000"/>
            </w:tcBorders>
          </w:tcPr>
          <w:p>
            <w:pPr>
              <w:pStyle w:val="TableParagraph"/>
              <w:spacing w:before="11"/>
              <w:rPr>
                <w:sz w:val="18"/>
              </w:rPr>
            </w:pPr>
            <w:r>
              <w:rPr>
                <w:sz w:val="18"/>
              </w:rPr>
              <w:t>$0.209 per kilogram</w:t>
            </w:r>
          </w:p>
        </w:tc>
        <w:tc>
          <w:tcPr>
            <w:tcW w:w="1986" w:type="dxa"/>
            <w:tcBorders>
              <w:bottom w:val="single" w:sz="6" w:space="0" w:color="000000"/>
            </w:tcBorders>
          </w:tcPr>
          <w:p>
            <w:pPr>
              <w:pStyle w:val="TableParagraph"/>
              <w:spacing w:before="11"/>
              <w:ind w:left="105"/>
              <w:rPr>
                <w:sz w:val="18"/>
              </w:rPr>
            </w:pPr>
            <w:r>
              <w:rPr>
                <w:sz w:val="18"/>
              </w:rPr>
              <w:t>$0.212 per kilogram</w:t>
            </w:r>
          </w:p>
        </w:tc>
      </w:tr>
      <w:tr>
        <w:trPr>
          <w:trHeight w:val="561" w:hRule="atLeast"/>
        </w:trPr>
        <w:tc>
          <w:tcPr>
            <w:tcW w:w="994" w:type="dxa"/>
            <w:tcBorders>
              <w:top w:val="single" w:sz="6" w:space="0" w:color="000000"/>
            </w:tcBorders>
          </w:tcPr>
          <w:p>
            <w:pPr>
              <w:pStyle w:val="TableParagraph"/>
              <w:spacing w:line="185" w:lineRule="exact"/>
              <w:rPr>
                <w:sz w:val="18"/>
              </w:rPr>
            </w:pPr>
            <w:r>
              <w:rPr>
                <w:sz w:val="18"/>
              </w:rPr>
              <w:t>10.20</w:t>
            </w:r>
          </w:p>
        </w:tc>
        <w:tc>
          <w:tcPr>
            <w:tcW w:w="3402" w:type="dxa"/>
            <w:tcBorders>
              <w:top w:val="single" w:sz="6" w:space="0" w:color="000000"/>
            </w:tcBorders>
          </w:tcPr>
          <w:p>
            <w:pPr>
              <w:pStyle w:val="TableParagraph"/>
              <w:spacing w:before="6"/>
              <w:ind w:left="104" w:right="165"/>
              <w:rPr>
                <w:sz w:val="18"/>
              </w:rPr>
            </w:pPr>
            <w:r>
              <w:rPr>
                <w:sz w:val="18"/>
              </w:rPr>
              <w:t>Denatured ethanol for use as fuel in an internal combustion engine</w:t>
            </w:r>
          </w:p>
        </w:tc>
        <w:tc>
          <w:tcPr>
            <w:tcW w:w="1986" w:type="dxa"/>
            <w:tcBorders>
              <w:top w:val="single" w:sz="6" w:space="0" w:color="000000"/>
            </w:tcBorders>
          </w:tcPr>
          <w:p>
            <w:pPr>
              <w:pStyle w:val="TableParagraph"/>
              <w:spacing w:before="6"/>
              <w:rPr>
                <w:sz w:val="18"/>
              </w:rPr>
            </w:pPr>
            <w:r>
              <w:rPr>
                <w:sz w:val="18"/>
              </w:rPr>
              <w:t>$0.38143 per litre</w:t>
            </w:r>
          </w:p>
        </w:tc>
        <w:tc>
          <w:tcPr>
            <w:tcW w:w="1986" w:type="dxa"/>
            <w:tcBorders>
              <w:top w:val="single" w:sz="6" w:space="0" w:color="000000"/>
            </w:tcBorders>
          </w:tcPr>
          <w:p>
            <w:pPr>
              <w:pStyle w:val="TableParagraph"/>
              <w:spacing w:before="6"/>
              <w:ind w:left="105"/>
              <w:rPr>
                <w:sz w:val="18"/>
              </w:rPr>
            </w:pPr>
            <w:r>
              <w:rPr>
                <w:sz w:val="18"/>
              </w:rPr>
              <w:t>$0.386 per litre</w:t>
            </w:r>
          </w:p>
        </w:tc>
      </w:tr>
      <w:tr>
        <w:trPr>
          <w:trHeight w:val="357" w:hRule="atLeast"/>
        </w:trPr>
        <w:tc>
          <w:tcPr>
            <w:tcW w:w="994" w:type="dxa"/>
          </w:tcPr>
          <w:p>
            <w:pPr>
              <w:pStyle w:val="TableParagraph"/>
              <w:spacing w:line="190" w:lineRule="exact"/>
              <w:rPr>
                <w:sz w:val="18"/>
              </w:rPr>
            </w:pPr>
            <w:r>
              <w:rPr>
                <w:sz w:val="18"/>
              </w:rPr>
              <w:t>10.21</w:t>
            </w:r>
          </w:p>
        </w:tc>
        <w:tc>
          <w:tcPr>
            <w:tcW w:w="3402" w:type="dxa"/>
          </w:tcPr>
          <w:p>
            <w:pPr>
              <w:pStyle w:val="TableParagraph"/>
              <w:spacing w:before="11"/>
              <w:ind w:left="104"/>
              <w:rPr>
                <w:sz w:val="18"/>
              </w:rPr>
            </w:pPr>
            <w:r>
              <w:rPr>
                <w:sz w:val="18"/>
              </w:rPr>
              <w:t>Biodiesel</w:t>
            </w:r>
          </w:p>
        </w:tc>
        <w:tc>
          <w:tcPr>
            <w:tcW w:w="1986" w:type="dxa"/>
          </w:tcPr>
          <w:p>
            <w:pPr>
              <w:pStyle w:val="TableParagraph"/>
              <w:spacing w:before="11"/>
              <w:rPr>
                <w:sz w:val="18"/>
              </w:rPr>
            </w:pPr>
            <w:r>
              <w:rPr>
                <w:sz w:val="18"/>
              </w:rPr>
              <w:t>$0.38143 per litre</w:t>
            </w:r>
          </w:p>
        </w:tc>
        <w:tc>
          <w:tcPr>
            <w:tcW w:w="1986" w:type="dxa"/>
          </w:tcPr>
          <w:p>
            <w:pPr>
              <w:pStyle w:val="TableParagraph"/>
              <w:spacing w:before="11"/>
              <w:ind w:left="105"/>
              <w:rPr>
                <w:sz w:val="18"/>
              </w:rPr>
            </w:pPr>
            <w:r>
              <w:rPr>
                <w:sz w:val="18"/>
              </w:rPr>
              <w:t>$0.386 per litre</w:t>
            </w:r>
          </w:p>
        </w:tc>
      </w:tr>
      <w:tr>
        <w:trPr>
          <w:trHeight w:val="772" w:hRule="atLeast"/>
        </w:trPr>
        <w:tc>
          <w:tcPr>
            <w:tcW w:w="994" w:type="dxa"/>
          </w:tcPr>
          <w:p>
            <w:pPr>
              <w:pStyle w:val="TableParagraph"/>
              <w:spacing w:line="190" w:lineRule="exact"/>
              <w:rPr>
                <w:sz w:val="18"/>
              </w:rPr>
            </w:pPr>
            <w:r>
              <w:rPr>
                <w:sz w:val="18"/>
              </w:rPr>
              <w:t>10.25</w:t>
            </w:r>
          </w:p>
        </w:tc>
        <w:tc>
          <w:tcPr>
            <w:tcW w:w="3402" w:type="dxa"/>
          </w:tcPr>
          <w:p>
            <w:pPr>
              <w:pStyle w:val="TableParagraph"/>
              <w:spacing w:before="11"/>
              <w:ind w:left="104" w:right="286"/>
              <w:rPr>
                <w:sz w:val="18"/>
              </w:rPr>
            </w:pPr>
            <w:r>
              <w:rPr>
                <w:sz w:val="18"/>
              </w:rPr>
              <w:t>Liquid aromatic hydrocarbons (other than goods covered by section 77J of the </w:t>
            </w:r>
            <w:r>
              <w:rPr>
                <w:i/>
                <w:sz w:val="18"/>
              </w:rPr>
              <w:t>Excise Act 1901</w:t>
            </w:r>
            <w:r>
              <w:rPr>
                <w:sz w:val="18"/>
              </w:rPr>
              <w:t>)</w:t>
            </w:r>
          </w:p>
        </w:tc>
        <w:tc>
          <w:tcPr>
            <w:tcW w:w="1986" w:type="dxa"/>
          </w:tcPr>
          <w:p>
            <w:pPr>
              <w:pStyle w:val="TableParagraph"/>
              <w:spacing w:before="11"/>
              <w:rPr>
                <w:sz w:val="18"/>
              </w:rPr>
            </w:pPr>
            <w:r>
              <w:rPr>
                <w:sz w:val="18"/>
              </w:rPr>
              <w:t>$0.38143 per litre</w:t>
            </w:r>
          </w:p>
        </w:tc>
        <w:tc>
          <w:tcPr>
            <w:tcW w:w="1986" w:type="dxa"/>
          </w:tcPr>
          <w:p>
            <w:pPr>
              <w:pStyle w:val="TableParagraph"/>
              <w:spacing w:before="11"/>
              <w:ind w:left="105"/>
              <w:rPr>
                <w:sz w:val="18"/>
              </w:rPr>
            </w:pPr>
            <w:r>
              <w:rPr>
                <w:sz w:val="18"/>
              </w:rPr>
              <w:t>$0.386 per litre</w:t>
            </w:r>
          </w:p>
        </w:tc>
      </w:tr>
      <w:tr>
        <w:trPr>
          <w:trHeight w:val="770" w:hRule="atLeast"/>
        </w:trPr>
        <w:tc>
          <w:tcPr>
            <w:tcW w:w="994" w:type="dxa"/>
          </w:tcPr>
          <w:p>
            <w:pPr>
              <w:pStyle w:val="TableParagraph"/>
              <w:spacing w:line="187" w:lineRule="exact"/>
              <w:rPr>
                <w:sz w:val="18"/>
              </w:rPr>
            </w:pPr>
            <w:r>
              <w:rPr>
                <w:sz w:val="18"/>
              </w:rPr>
              <w:t>10.26</w:t>
            </w:r>
          </w:p>
        </w:tc>
        <w:tc>
          <w:tcPr>
            <w:tcW w:w="3402" w:type="dxa"/>
          </w:tcPr>
          <w:p>
            <w:pPr>
              <w:pStyle w:val="TableParagraph"/>
              <w:spacing w:before="9"/>
              <w:ind w:left="104" w:right="360"/>
              <w:jc w:val="both"/>
              <w:rPr>
                <w:sz w:val="18"/>
              </w:rPr>
            </w:pPr>
            <w:r>
              <w:rPr>
                <w:sz w:val="18"/>
              </w:rPr>
              <w:t>Mineral turpentine (other than goods covered by section 77J of the </w:t>
            </w:r>
            <w:r>
              <w:rPr>
                <w:i/>
                <w:sz w:val="18"/>
              </w:rPr>
              <w:t>Excise Act 1901</w:t>
            </w:r>
            <w:r>
              <w:rPr>
                <w:sz w:val="18"/>
              </w:rPr>
              <w:t>)</w:t>
            </w:r>
          </w:p>
        </w:tc>
        <w:tc>
          <w:tcPr>
            <w:tcW w:w="1986" w:type="dxa"/>
          </w:tcPr>
          <w:p>
            <w:pPr>
              <w:pStyle w:val="TableParagraph"/>
              <w:spacing w:before="9"/>
              <w:rPr>
                <w:sz w:val="18"/>
              </w:rPr>
            </w:pPr>
            <w:r>
              <w:rPr>
                <w:sz w:val="18"/>
              </w:rPr>
              <w:t>$0.38143 per litre</w:t>
            </w:r>
          </w:p>
        </w:tc>
        <w:tc>
          <w:tcPr>
            <w:tcW w:w="1986" w:type="dxa"/>
          </w:tcPr>
          <w:p>
            <w:pPr>
              <w:pStyle w:val="TableParagraph"/>
              <w:spacing w:before="9"/>
              <w:ind w:left="105"/>
              <w:rPr>
                <w:sz w:val="18"/>
              </w:rPr>
            </w:pPr>
            <w:r>
              <w:rPr>
                <w:sz w:val="18"/>
              </w:rPr>
              <w:t>$0.386 per litre</w:t>
            </w:r>
          </w:p>
        </w:tc>
      </w:tr>
      <w:tr>
        <w:trPr>
          <w:trHeight w:val="563" w:hRule="atLeast"/>
        </w:trPr>
        <w:tc>
          <w:tcPr>
            <w:tcW w:w="994" w:type="dxa"/>
          </w:tcPr>
          <w:p>
            <w:pPr>
              <w:pStyle w:val="TableParagraph"/>
              <w:spacing w:line="187" w:lineRule="exact"/>
              <w:rPr>
                <w:sz w:val="18"/>
              </w:rPr>
            </w:pPr>
            <w:r>
              <w:rPr>
                <w:sz w:val="18"/>
              </w:rPr>
              <w:t>10.27</w:t>
            </w:r>
          </w:p>
        </w:tc>
        <w:tc>
          <w:tcPr>
            <w:tcW w:w="3402" w:type="dxa"/>
          </w:tcPr>
          <w:p>
            <w:pPr>
              <w:pStyle w:val="TableParagraph"/>
              <w:spacing w:before="9"/>
              <w:ind w:left="104" w:right="216"/>
              <w:rPr>
                <w:sz w:val="18"/>
              </w:rPr>
            </w:pPr>
            <w:r>
              <w:rPr>
                <w:sz w:val="18"/>
              </w:rPr>
              <w:t>White spirit (other than goods covered by section 77J of the </w:t>
            </w:r>
            <w:r>
              <w:rPr>
                <w:i/>
                <w:sz w:val="18"/>
              </w:rPr>
              <w:t>Excise Act 1901</w:t>
            </w:r>
            <w:r>
              <w:rPr>
                <w:sz w:val="18"/>
              </w:rPr>
              <w:t>)</w:t>
            </w:r>
          </w:p>
        </w:tc>
        <w:tc>
          <w:tcPr>
            <w:tcW w:w="1986" w:type="dxa"/>
          </w:tcPr>
          <w:p>
            <w:pPr>
              <w:pStyle w:val="TableParagraph"/>
              <w:spacing w:before="9"/>
              <w:rPr>
                <w:sz w:val="18"/>
              </w:rPr>
            </w:pPr>
            <w:r>
              <w:rPr>
                <w:sz w:val="18"/>
              </w:rPr>
              <w:t>$0.38143 per litre</w:t>
            </w:r>
          </w:p>
        </w:tc>
        <w:tc>
          <w:tcPr>
            <w:tcW w:w="1986" w:type="dxa"/>
          </w:tcPr>
          <w:p>
            <w:pPr>
              <w:pStyle w:val="TableParagraph"/>
              <w:spacing w:before="9"/>
              <w:ind w:left="105"/>
              <w:rPr>
                <w:sz w:val="18"/>
              </w:rPr>
            </w:pPr>
            <w:r>
              <w:rPr>
                <w:sz w:val="18"/>
              </w:rPr>
              <w:t>$0.386 per litre</w:t>
            </w:r>
          </w:p>
        </w:tc>
      </w:tr>
      <w:tr>
        <w:trPr>
          <w:trHeight w:val="979" w:hRule="atLeast"/>
        </w:trPr>
        <w:tc>
          <w:tcPr>
            <w:tcW w:w="994" w:type="dxa"/>
          </w:tcPr>
          <w:p>
            <w:pPr>
              <w:pStyle w:val="TableParagraph"/>
              <w:spacing w:line="187" w:lineRule="exact"/>
              <w:rPr>
                <w:sz w:val="18"/>
              </w:rPr>
            </w:pPr>
            <w:r>
              <w:rPr>
                <w:sz w:val="18"/>
              </w:rPr>
              <w:t>10.28</w:t>
            </w:r>
          </w:p>
        </w:tc>
        <w:tc>
          <w:tcPr>
            <w:tcW w:w="3402" w:type="dxa"/>
          </w:tcPr>
          <w:p>
            <w:pPr>
              <w:pStyle w:val="TableParagraph"/>
              <w:spacing w:before="9"/>
              <w:ind w:left="104" w:right="146"/>
              <w:rPr>
                <w:sz w:val="18"/>
              </w:rPr>
            </w:pPr>
            <w:r>
              <w:rPr>
                <w:sz w:val="18"/>
              </w:rPr>
              <w:t>Petroleum products (other than blends) not elsewhere included (other than goods covered by section 77J of the </w:t>
            </w:r>
            <w:r>
              <w:rPr>
                <w:i/>
                <w:sz w:val="18"/>
              </w:rPr>
              <w:t>Excise Act 1901</w:t>
            </w:r>
            <w:r>
              <w:rPr>
                <w:sz w:val="18"/>
              </w:rPr>
              <w:t>)</w:t>
            </w:r>
          </w:p>
        </w:tc>
        <w:tc>
          <w:tcPr>
            <w:tcW w:w="1986" w:type="dxa"/>
          </w:tcPr>
          <w:p>
            <w:pPr>
              <w:pStyle w:val="TableParagraph"/>
              <w:spacing w:before="9"/>
              <w:rPr>
                <w:sz w:val="18"/>
              </w:rPr>
            </w:pPr>
            <w:r>
              <w:rPr>
                <w:sz w:val="18"/>
              </w:rPr>
              <w:t>$0.38143 per litre</w:t>
            </w:r>
          </w:p>
        </w:tc>
        <w:tc>
          <w:tcPr>
            <w:tcW w:w="1986" w:type="dxa"/>
          </w:tcPr>
          <w:p>
            <w:pPr>
              <w:pStyle w:val="TableParagraph"/>
              <w:spacing w:before="9"/>
              <w:ind w:left="105"/>
              <w:rPr>
                <w:sz w:val="18"/>
              </w:rPr>
            </w:pPr>
            <w:r>
              <w:rPr>
                <w:sz w:val="18"/>
              </w:rPr>
              <w:t>$0.386 per litre</w:t>
            </w:r>
          </w:p>
        </w:tc>
      </w:tr>
      <w:tr>
        <w:trPr>
          <w:trHeight w:val="1391" w:hRule="atLeast"/>
        </w:trPr>
        <w:tc>
          <w:tcPr>
            <w:tcW w:w="994" w:type="dxa"/>
          </w:tcPr>
          <w:p>
            <w:pPr>
              <w:pStyle w:val="TableParagraph"/>
              <w:spacing w:line="187" w:lineRule="exact"/>
              <w:rPr>
                <w:sz w:val="18"/>
              </w:rPr>
            </w:pPr>
            <w:r>
              <w:rPr>
                <w:sz w:val="18"/>
              </w:rPr>
              <w:t>10.30</w:t>
            </w:r>
          </w:p>
        </w:tc>
        <w:tc>
          <w:tcPr>
            <w:tcW w:w="3402" w:type="dxa"/>
          </w:tcPr>
          <w:p>
            <w:pPr>
              <w:pStyle w:val="TableParagraph"/>
              <w:spacing w:before="9"/>
              <w:ind w:left="104" w:right="55"/>
              <w:rPr>
                <w:sz w:val="18"/>
              </w:rPr>
            </w:pPr>
            <w:r>
              <w:rPr>
                <w:sz w:val="18"/>
              </w:rPr>
              <w:t>Blends of one or more of the above goods (with or without substances) not elsewhere included that can be used as fuel in an internal combustion engine (other than goods covered by section 77J of the </w:t>
            </w:r>
            <w:r>
              <w:rPr>
                <w:i/>
                <w:sz w:val="18"/>
              </w:rPr>
              <w:t>Excise Act 1901</w:t>
            </w:r>
            <w:r>
              <w:rPr>
                <w:sz w:val="18"/>
              </w:rPr>
              <w:t>)</w:t>
            </w:r>
          </w:p>
        </w:tc>
        <w:tc>
          <w:tcPr>
            <w:tcW w:w="1986" w:type="dxa"/>
          </w:tcPr>
          <w:p>
            <w:pPr>
              <w:pStyle w:val="TableParagraph"/>
              <w:spacing w:line="187" w:lineRule="exact"/>
              <w:rPr>
                <w:sz w:val="18"/>
              </w:rPr>
            </w:pPr>
            <w:r>
              <w:rPr>
                <w:sz w:val="18"/>
              </w:rPr>
              <w:t>The amount of duty</w:t>
            </w:r>
          </w:p>
          <w:p>
            <w:pPr>
              <w:pStyle w:val="TableParagraph"/>
              <w:ind w:right="218"/>
              <w:rPr>
                <w:sz w:val="18"/>
              </w:rPr>
            </w:pPr>
            <w:r>
              <w:rPr>
                <w:sz w:val="18"/>
              </w:rPr>
              <w:t>worked out under section 6G (per litre)</w:t>
            </w:r>
          </w:p>
        </w:tc>
        <w:tc>
          <w:tcPr>
            <w:tcW w:w="1986" w:type="dxa"/>
          </w:tcPr>
          <w:p>
            <w:pPr>
              <w:pStyle w:val="TableParagraph"/>
              <w:spacing w:before="9"/>
              <w:ind w:left="105" w:right="150"/>
              <w:rPr>
                <w:sz w:val="18"/>
              </w:rPr>
            </w:pPr>
            <w:r>
              <w:rPr>
                <w:sz w:val="18"/>
              </w:rPr>
              <w:t>The amount of duty worked out under section 6G* (per litre)</w:t>
            </w:r>
          </w:p>
        </w:tc>
      </w:tr>
    </w:tbl>
    <w:p>
      <w:pPr>
        <w:spacing w:before="0"/>
        <w:ind w:left="1602" w:right="0" w:firstLine="0"/>
        <w:jc w:val="left"/>
        <w:rPr>
          <w:sz w:val="19"/>
        </w:rPr>
      </w:pPr>
      <w:r>
        <w:rPr>
          <w:b/>
          <w:sz w:val="23"/>
        </w:rPr>
        <w:t>*</w:t>
      </w:r>
      <w:r>
        <w:rPr>
          <w:sz w:val="19"/>
        </w:rPr>
        <w:t>Note the rate in step 3 of section 6G becomes $0.386 per litre from 10 November</w:t>
      </w:r>
      <w:r>
        <w:rPr>
          <w:spacing w:val="-28"/>
          <w:sz w:val="19"/>
        </w:rPr>
        <w:t> </w:t>
      </w:r>
      <w:r>
        <w:rPr>
          <w:sz w:val="19"/>
        </w:rPr>
        <w:t>2014.</w:t>
      </w:r>
    </w:p>
    <w:sectPr>
      <w:pgSz w:w="11910" w:h="16840"/>
      <w:pgMar w:header="0" w:footer="590" w:top="1040" w:bottom="780" w:left="10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1.890015pt;margin-top:801.399475pt;width:11.55pt;height:13.15pt;mso-position-horizontal-relative:page;mso-position-vertical-relative:page;z-index:-16225280" type="#_x0000_t202" filled="false" stroked="false">
          <v:textbox inset="0,0,0,0">
            <w:txbxContent>
              <w:p>
                <w:pPr>
                  <w:pStyle w:val="BodyText"/>
                  <w:spacing w:before="12"/>
                  <w:ind w:left="60"/>
                </w:pPr>
                <w:r>
                  <w:rPr/>
                  <w:fldChar w:fldCharType="begin"/>
                </w:r>
                <w:r>
                  <w:rPr>
                    <w:w w:val="99"/>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029" w:hanging="286"/>
      </w:pPr>
      <w:rPr>
        <w:rFonts w:hint="default" w:ascii="Arial" w:hAnsi="Arial" w:eastAsia="Arial" w:cs="Arial"/>
        <w:w w:val="99"/>
        <w:sz w:val="20"/>
        <w:szCs w:val="20"/>
        <w:lang w:val="en-au" w:eastAsia="en-US" w:bidi="ar-SA"/>
      </w:rPr>
    </w:lvl>
    <w:lvl w:ilvl="1">
      <w:start w:val="0"/>
      <w:numFmt w:val="bullet"/>
      <w:lvlText w:val="•"/>
      <w:lvlJc w:val="left"/>
      <w:pPr>
        <w:ind w:left="2974" w:hanging="286"/>
      </w:pPr>
      <w:rPr>
        <w:rFonts w:hint="default"/>
        <w:lang w:val="en-au" w:eastAsia="en-US" w:bidi="ar-SA"/>
      </w:rPr>
    </w:lvl>
    <w:lvl w:ilvl="2">
      <w:start w:val="0"/>
      <w:numFmt w:val="bullet"/>
      <w:lvlText w:val="•"/>
      <w:lvlJc w:val="left"/>
      <w:pPr>
        <w:ind w:left="3929" w:hanging="286"/>
      </w:pPr>
      <w:rPr>
        <w:rFonts w:hint="default"/>
        <w:lang w:val="en-au" w:eastAsia="en-US" w:bidi="ar-SA"/>
      </w:rPr>
    </w:lvl>
    <w:lvl w:ilvl="3">
      <w:start w:val="0"/>
      <w:numFmt w:val="bullet"/>
      <w:lvlText w:val="•"/>
      <w:lvlJc w:val="left"/>
      <w:pPr>
        <w:ind w:left="4883" w:hanging="286"/>
      </w:pPr>
      <w:rPr>
        <w:rFonts w:hint="default"/>
        <w:lang w:val="en-au" w:eastAsia="en-US" w:bidi="ar-SA"/>
      </w:rPr>
    </w:lvl>
    <w:lvl w:ilvl="4">
      <w:start w:val="0"/>
      <w:numFmt w:val="bullet"/>
      <w:lvlText w:val="•"/>
      <w:lvlJc w:val="left"/>
      <w:pPr>
        <w:ind w:left="5838" w:hanging="286"/>
      </w:pPr>
      <w:rPr>
        <w:rFonts w:hint="default"/>
        <w:lang w:val="en-au" w:eastAsia="en-US" w:bidi="ar-SA"/>
      </w:rPr>
    </w:lvl>
    <w:lvl w:ilvl="5">
      <w:start w:val="0"/>
      <w:numFmt w:val="bullet"/>
      <w:lvlText w:val="•"/>
      <w:lvlJc w:val="left"/>
      <w:pPr>
        <w:ind w:left="6793" w:hanging="286"/>
      </w:pPr>
      <w:rPr>
        <w:rFonts w:hint="default"/>
        <w:lang w:val="en-au" w:eastAsia="en-US" w:bidi="ar-SA"/>
      </w:rPr>
    </w:lvl>
    <w:lvl w:ilvl="6">
      <w:start w:val="0"/>
      <w:numFmt w:val="bullet"/>
      <w:lvlText w:val="•"/>
      <w:lvlJc w:val="left"/>
      <w:pPr>
        <w:ind w:left="7747" w:hanging="286"/>
      </w:pPr>
      <w:rPr>
        <w:rFonts w:hint="default"/>
        <w:lang w:val="en-au" w:eastAsia="en-US" w:bidi="ar-SA"/>
      </w:rPr>
    </w:lvl>
    <w:lvl w:ilvl="7">
      <w:start w:val="0"/>
      <w:numFmt w:val="bullet"/>
      <w:lvlText w:val="•"/>
      <w:lvlJc w:val="left"/>
      <w:pPr>
        <w:ind w:left="8702" w:hanging="286"/>
      </w:pPr>
      <w:rPr>
        <w:rFonts w:hint="default"/>
        <w:lang w:val="en-au" w:eastAsia="en-US" w:bidi="ar-SA"/>
      </w:rPr>
    </w:lvl>
    <w:lvl w:ilvl="8">
      <w:start w:val="0"/>
      <w:numFmt w:val="bullet"/>
      <w:lvlText w:val="•"/>
      <w:lvlJc w:val="left"/>
      <w:pPr>
        <w:ind w:left="9657" w:hanging="286"/>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92"/>
      <w:ind w:left="1602" w:right="1535" w:hanging="3654"/>
    </w:pPr>
    <w:rPr>
      <w:rFonts w:ascii="Arial" w:hAnsi="Arial" w:eastAsia="Arial" w:cs="Arial"/>
      <w:b/>
      <w:bCs/>
      <w:sz w:val="28"/>
      <w:szCs w:val="28"/>
      <w:lang w:val="en-au" w:eastAsia="en-US" w:bidi="ar-SA"/>
    </w:rPr>
  </w:style>
  <w:style w:styleId="ListParagraph" w:type="paragraph">
    <w:name w:val="List Paragraph"/>
    <w:basedOn w:val="Normal"/>
    <w:uiPriority w:val="1"/>
    <w:qFormat/>
    <w:pPr>
      <w:ind w:left="2029" w:hanging="287"/>
    </w:pPr>
    <w:rPr>
      <w:rFonts w:ascii="Arial" w:hAnsi="Arial" w:eastAsia="Arial" w:cs="Arial"/>
      <w:lang w:val="en-au" w:eastAsia="en-US" w:bidi="ar-SA"/>
    </w:rPr>
  </w:style>
  <w:style w:styleId="TableParagraph" w:type="paragraph">
    <w:name w:val="Table Paragraph"/>
    <w:basedOn w:val="Normal"/>
    <w:uiPriority w:val="1"/>
    <w:qFormat/>
    <w:pPr>
      <w:ind w:left="107"/>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http://www.ato.gov.au/Rates/Excise-tariff-working-pages---by-laws/"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2020-12-09T22:38:50Z</dcterms:created>
  <dcterms:modified xsi:type="dcterms:W3CDTF">2020-12-09T22:38:50Z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2014-11-06T00:00:00Z</vt:filetime>
  </property>
  <property fmtid="{D5CDD505-2E9C-101B-9397-08002B2CF9AE}" pid="3" name="LastSaved">
    <vt:filetime>2020-12-09T00:00:00Z</vt:filetime>
  </property>
</Properties>
</file>