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ge;z-index:15730176" from=".120202pt,554.604097pt" to=".120202pt,450.796051pt" stroked="true" strokeweight=".2404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759872" from="14.424206pt,139.131622pt" to="584.180342pt,139.131622pt" stroked="true" strokeweight="6.968596pt" strokecolor="#000000">
            <v:stroke dashstyle="solid"/>
            <w10:wrap type="none"/>
          </v:line>
        </w:pict>
      </w:r>
    </w:p>
    <w:p>
      <w:pPr>
        <w:spacing w:before="90"/>
        <w:ind w:left="1607" w:right="0" w:firstLine="0"/>
        <w:jc w:val="left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732749</wp:posOffset>
            </wp:positionH>
            <wp:positionV relativeFrom="paragraph">
              <wp:posOffset>-108974</wp:posOffset>
            </wp:positionV>
            <wp:extent cx="879299" cy="6347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99" cy="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263F5E"/>
          <w:sz w:val="25"/>
          <w:u w:val="thick" w:color="263F5E"/>
        </w:rPr>
        <w:t>Australian </w:t>
      </w:r>
      <w:r>
        <w:rPr>
          <w:rFonts w:ascii="Times New Roman"/>
          <w:b/>
          <w:color w:val="263F5E"/>
          <w:spacing w:val="3"/>
          <w:sz w:val="25"/>
          <w:u w:val="thick" w:color="263F5E"/>
        </w:rPr>
        <w:t> </w:t>
      </w:r>
      <w:r>
        <w:rPr>
          <w:rFonts w:ascii="Times New Roman"/>
          <w:b/>
          <w:color w:val="263F5E"/>
          <w:sz w:val="25"/>
          <w:u w:val="thick" w:color="263F5E"/>
        </w:rPr>
        <w:t>Government</w:t>
      </w:r>
    </w:p>
    <w:p>
      <w:pPr>
        <w:spacing w:line="278" w:lineRule="auto" w:before="149"/>
        <w:ind w:left="1609" w:right="5096" w:hanging="2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465280"/>
          <w:spacing w:val="-3"/>
          <w:w w:val="105"/>
          <w:sz w:val="23"/>
        </w:rPr>
        <w:t>A</w:t>
      </w:r>
      <w:r>
        <w:rPr>
          <w:rFonts w:ascii="Times New Roman"/>
          <w:b/>
          <w:color w:val="263F5E"/>
          <w:spacing w:val="-3"/>
          <w:w w:val="105"/>
          <w:sz w:val="23"/>
        </w:rPr>
        <w:t>u</w:t>
      </w:r>
      <w:r>
        <w:rPr>
          <w:rFonts w:ascii="Times New Roman"/>
          <w:b/>
          <w:color w:val="465280"/>
          <w:spacing w:val="-3"/>
          <w:w w:val="105"/>
          <w:sz w:val="23"/>
        </w:rPr>
        <w:t>s</w:t>
      </w:r>
      <w:r>
        <w:rPr>
          <w:rFonts w:ascii="Times New Roman"/>
          <w:b/>
          <w:color w:val="263F5E"/>
          <w:spacing w:val="-3"/>
          <w:w w:val="105"/>
          <w:sz w:val="23"/>
        </w:rPr>
        <w:t>tralian </w:t>
      </w:r>
      <w:r>
        <w:rPr>
          <w:rFonts w:ascii="Times New Roman"/>
          <w:b/>
          <w:color w:val="263F5E"/>
          <w:w w:val="105"/>
          <w:sz w:val="23"/>
        </w:rPr>
        <w:t>Customs and Border Protection</w:t>
      </w:r>
      <w:r>
        <w:rPr>
          <w:rFonts w:ascii="Times New Roman"/>
          <w:b/>
          <w:color w:val="263F5E"/>
          <w:spacing w:val="-48"/>
          <w:w w:val="105"/>
          <w:sz w:val="23"/>
        </w:rPr>
        <w:t> </w:t>
      </w:r>
      <w:r>
        <w:rPr>
          <w:rFonts w:ascii="Times New Roman"/>
          <w:b/>
          <w:color w:val="263F5E"/>
          <w:w w:val="105"/>
          <w:sz w:val="23"/>
        </w:rPr>
        <w:t>Servic</w:t>
      </w:r>
      <w:r>
        <w:rPr>
          <w:rFonts w:ascii="Times New Roman"/>
          <w:b/>
          <w:color w:val="465280"/>
          <w:w w:val="105"/>
          <w:sz w:val="23"/>
        </w:rPr>
        <w:t>e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0"/>
        <w:rPr>
          <w:rFonts w:ascii="Times New Roman"/>
          <w:b/>
          <w:sz w:val="27"/>
        </w:rPr>
      </w:pPr>
    </w:p>
    <w:p>
      <w:pPr>
        <w:pStyle w:val="Title"/>
        <w:spacing w:line="252" w:lineRule="auto" w:before="91" w:after="15"/>
        <w:ind w:right="379"/>
      </w:pPr>
      <w:r>
        <w:rPr>
          <w:color w:val="2F3131"/>
        </w:rPr>
        <w:t>AUSTRALIAN CUSTOMS AND BORDER PROTECTION NOTICE NO. 2014/58</w:t>
      </w:r>
    </w:p>
    <w:p>
      <w:pPr>
        <w:pStyle w:val="BodyText"/>
        <w:spacing w:line="20" w:lineRule="exact"/>
        <w:ind w:left="647"/>
        <w:rPr>
          <w:sz w:val="2"/>
        </w:rPr>
      </w:pPr>
      <w:r>
        <w:rPr>
          <w:sz w:val="2"/>
        </w:rPr>
        <w:pict>
          <v:group style="width:430.35pt;height:.5pt;mso-position-horizontal-relative:char;mso-position-vertical-relative:line" coordorigin="0,0" coordsize="8607,10">
            <v:line style="position:absolute" from="0,5" to="8606,5" stroked="true" strokeweight=".4805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Title"/>
        <w:spacing w:line="252" w:lineRule="auto"/>
      </w:pPr>
      <w:r>
        <w:rPr>
          <w:color w:val="2F3131"/>
        </w:rPr>
        <w:t>New exemption for low volume imports of Ozone Depleting Substances and Synthetic Greenhouse Gas Equipment</w:t>
      </w:r>
    </w:p>
    <w:p>
      <w:pPr>
        <w:pStyle w:val="BodyText"/>
        <w:spacing w:line="242" w:lineRule="auto" w:before="269"/>
        <w:ind w:left="697" w:right="132" w:hanging="4"/>
        <w:jc w:val="both"/>
      </w:pPr>
      <w:r>
        <w:rPr>
          <w:color w:val="414242"/>
        </w:rPr>
        <w:t>From 15 November 2014, a licence is no longer required for </w:t>
      </w:r>
      <w:r>
        <w:rPr>
          <w:color w:val="2F3131"/>
        </w:rPr>
        <w:t>a </w:t>
      </w:r>
      <w:r>
        <w:rPr>
          <w:color w:val="414242"/>
        </w:rPr>
        <w:t>low volume </w:t>
      </w:r>
      <w:r>
        <w:rPr>
          <w:color w:val="545756"/>
        </w:rPr>
        <w:t>import </w:t>
      </w:r>
      <w:r>
        <w:rPr>
          <w:color w:val="414242"/>
        </w:rPr>
        <w:t>of equipment containing Ozone </w:t>
      </w:r>
      <w:r>
        <w:rPr>
          <w:color w:val="2F3131"/>
        </w:rPr>
        <w:t>Depleting </w:t>
      </w:r>
      <w:r>
        <w:rPr>
          <w:color w:val="414242"/>
        </w:rPr>
        <w:t>Substances </w:t>
      </w:r>
      <w:r>
        <w:rPr>
          <w:color w:val="545756"/>
        </w:rPr>
        <w:t>(ODS) </w:t>
      </w:r>
      <w:r>
        <w:rPr>
          <w:color w:val="414242"/>
        </w:rPr>
        <w:t>or Synthetic Greenhouse Gases </w:t>
      </w:r>
      <w:r>
        <w:rPr>
          <w:color w:val="545756"/>
        </w:rPr>
        <w:t>(SGG), </w:t>
      </w:r>
      <w:r>
        <w:rPr>
          <w:color w:val="414242"/>
        </w:rPr>
        <w:t>if </w:t>
      </w:r>
      <w:r>
        <w:rPr>
          <w:b/>
          <w:color w:val="2F3131"/>
          <w:sz w:val="18"/>
        </w:rPr>
        <w:t>all </w:t>
      </w:r>
      <w:r>
        <w:rPr>
          <w:color w:val="414242"/>
        </w:rPr>
        <w:t>of the </w:t>
      </w:r>
      <w:r>
        <w:rPr>
          <w:color w:val="2F3131"/>
        </w:rPr>
        <w:t>following </w:t>
      </w:r>
      <w:r>
        <w:rPr>
          <w:color w:val="414242"/>
        </w:rPr>
        <w:t>conditions are met:</w:t>
      </w:r>
    </w:p>
    <w:p>
      <w:pPr>
        <w:pStyle w:val="ListParagraph"/>
        <w:numPr>
          <w:ilvl w:val="0"/>
          <w:numId w:val="1"/>
        </w:numPr>
        <w:tabs>
          <w:tab w:pos="1072" w:val="left" w:leader="none"/>
          <w:tab w:pos="1073" w:val="left" w:leader="none"/>
        </w:tabs>
        <w:spacing w:line="240" w:lineRule="auto" w:before="130" w:after="0"/>
        <w:ind w:left="1072" w:right="0" w:hanging="374"/>
        <w:jc w:val="left"/>
        <w:rPr>
          <w:color w:val="2F3131"/>
          <w:sz w:val="20"/>
        </w:rPr>
      </w:pPr>
      <w:r>
        <w:rPr>
          <w:color w:val="414242"/>
          <w:sz w:val="20"/>
        </w:rPr>
        <w:t>there are no more than five units of ODS/SGG equipment in a single consignment;</w:t>
      </w:r>
      <w:r>
        <w:rPr>
          <w:color w:val="414242"/>
          <w:spacing w:val="19"/>
          <w:sz w:val="20"/>
        </w:rPr>
        <w:t> </w:t>
      </w:r>
      <w:r>
        <w:rPr>
          <w:color w:val="414242"/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1072" w:val="left" w:leader="none"/>
          <w:tab w:pos="1073" w:val="left" w:leader="none"/>
        </w:tabs>
        <w:spacing w:line="240" w:lineRule="auto" w:before="20" w:after="0"/>
        <w:ind w:left="1072" w:right="0" w:hanging="374"/>
        <w:jc w:val="left"/>
        <w:rPr>
          <w:color w:val="414242"/>
          <w:sz w:val="20"/>
        </w:rPr>
      </w:pPr>
      <w:r>
        <w:rPr>
          <w:color w:val="414242"/>
          <w:sz w:val="20"/>
        </w:rPr>
        <w:t>there is less than 10 kg in total of HCFC, HFC, PFC, or SFs;</w:t>
      </w:r>
      <w:r>
        <w:rPr>
          <w:color w:val="414242"/>
          <w:spacing w:val="24"/>
          <w:sz w:val="20"/>
        </w:rPr>
        <w:t> </w:t>
      </w:r>
      <w:r>
        <w:rPr>
          <w:color w:val="414242"/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1072" w:val="left" w:leader="none"/>
          <w:tab w:pos="1073" w:val="left" w:leader="none"/>
        </w:tabs>
        <w:spacing w:line="240" w:lineRule="auto" w:before="10" w:after="0"/>
        <w:ind w:left="1072" w:right="0" w:hanging="374"/>
        <w:jc w:val="left"/>
        <w:rPr>
          <w:color w:val="414242"/>
          <w:sz w:val="20"/>
        </w:rPr>
      </w:pPr>
      <w:r>
        <w:rPr>
          <w:color w:val="414242"/>
          <w:sz w:val="20"/>
        </w:rPr>
        <w:t>the importer has not had an </w:t>
      </w:r>
      <w:r>
        <w:rPr>
          <w:color w:val="545756"/>
          <w:sz w:val="20"/>
        </w:rPr>
        <w:t>import </w:t>
      </w:r>
      <w:r>
        <w:rPr>
          <w:color w:val="414242"/>
          <w:sz w:val="20"/>
        </w:rPr>
        <w:t>of ODS/SGG equipment in the past two</w:t>
      </w:r>
      <w:r>
        <w:rPr>
          <w:color w:val="414242"/>
          <w:spacing w:val="28"/>
          <w:sz w:val="20"/>
        </w:rPr>
        <w:t> </w:t>
      </w:r>
      <w:r>
        <w:rPr>
          <w:color w:val="414242"/>
          <w:sz w:val="20"/>
        </w:rPr>
        <w:t>years.</w:t>
      </w:r>
    </w:p>
    <w:p>
      <w:pPr>
        <w:pStyle w:val="BodyText"/>
        <w:spacing w:before="121"/>
        <w:ind w:left="700" w:right="115"/>
        <w:jc w:val="both"/>
      </w:pPr>
      <w:r>
        <w:rPr>
          <w:color w:val="414242"/>
        </w:rPr>
        <w:t>Ozone </w:t>
      </w:r>
      <w:r>
        <w:rPr>
          <w:color w:val="2F3131"/>
        </w:rPr>
        <w:t>Depleting </w:t>
      </w:r>
      <w:r>
        <w:rPr>
          <w:color w:val="414242"/>
        </w:rPr>
        <w:t>Substances and Synthetic Greenhouse Gases are commonly found in refrigeration and air-conditioning equipment (as well as in electrical switchgear, aerosols and a wide </w:t>
      </w:r>
      <w:r>
        <w:rPr>
          <w:color w:val="2F3131"/>
        </w:rPr>
        <w:t>range </w:t>
      </w:r>
      <w:r>
        <w:rPr>
          <w:color w:val="414242"/>
        </w:rPr>
        <w:t>of other products).</w:t>
      </w:r>
    </w:p>
    <w:p>
      <w:pPr>
        <w:pStyle w:val="BodyText"/>
        <w:spacing w:before="122"/>
        <w:ind w:left="701" w:right="125" w:firstLine="3"/>
        <w:jc w:val="both"/>
      </w:pPr>
      <w:r>
        <w:rPr>
          <w:color w:val="414242"/>
        </w:rPr>
        <w:t>Previously, one-off, low volume importers of ODS/SGG equipment required a Low Volume Import </w:t>
      </w:r>
      <w:r>
        <w:rPr>
          <w:color w:val="2F3131"/>
        </w:rPr>
        <w:t>Licence </w:t>
      </w:r>
      <w:r>
        <w:rPr>
          <w:color w:val="414242"/>
        </w:rPr>
        <w:t>(LVIL) costing $400. This licence has now been</w:t>
      </w:r>
      <w:r>
        <w:rPr>
          <w:color w:val="414242"/>
          <w:spacing w:val="52"/>
        </w:rPr>
        <w:t> </w:t>
      </w:r>
      <w:r>
        <w:rPr>
          <w:color w:val="414242"/>
        </w:rPr>
        <w:t>abolished.</w:t>
      </w:r>
    </w:p>
    <w:p>
      <w:pPr>
        <w:pStyle w:val="BodyText"/>
        <w:spacing w:before="122"/>
        <w:ind w:left="702" w:firstLine="1"/>
      </w:pPr>
      <w:r>
        <w:rPr>
          <w:color w:val="414242"/>
        </w:rPr>
        <w:t>Regular importers of ODS/SGG equipment or importers </w:t>
      </w:r>
      <w:r>
        <w:rPr>
          <w:color w:val="2F3131"/>
        </w:rPr>
        <w:t>exceeding </w:t>
      </w:r>
      <w:r>
        <w:rPr>
          <w:color w:val="414242"/>
        </w:rPr>
        <w:t>the above threshold will continue to require a full ODS/SGG Equipment Licence (EQPL), costing $3,000.</w:t>
      </w:r>
    </w:p>
    <w:p>
      <w:pPr>
        <w:pStyle w:val="BodyText"/>
        <w:spacing w:line="244" w:lineRule="auto" w:before="117"/>
        <w:ind w:left="709" w:right="241" w:hanging="5"/>
      </w:pPr>
      <w:r>
        <w:rPr>
          <w:color w:val="414242"/>
        </w:rPr>
        <w:t>The online application for an EQPL can be </w:t>
      </w:r>
      <w:r>
        <w:rPr>
          <w:color w:val="2F3131"/>
        </w:rPr>
        <w:t>found </w:t>
      </w:r>
      <w:r>
        <w:rPr>
          <w:color w:val="414242"/>
        </w:rPr>
        <w:t>on the Department of the Environment's website (under the heading </w:t>
      </w:r>
      <w:r>
        <w:rPr>
          <w:color w:val="545756"/>
        </w:rPr>
        <w:t>'Licence </w:t>
      </w:r>
      <w:r>
        <w:rPr>
          <w:color w:val="414242"/>
        </w:rPr>
        <w:t>Application </w:t>
      </w:r>
      <w:r>
        <w:rPr>
          <w:color w:val="2F3131"/>
        </w:rPr>
        <w:t>Fo</w:t>
      </w:r>
      <w:r>
        <w:rPr>
          <w:color w:val="545756"/>
        </w:rPr>
        <w:t>rms') </w:t>
      </w:r>
      <w:r>
        <w:rPr>
          <w:color w:val="414242"/>
        </w:rPr>
        <w:t>at:</w:t>
      </w:r>
    </w:p>
    <w:p>
      <w:pPr>
        <w:pStyle w:val="BodyText"/>
        <w:spacing w:line="367" w:lineRule="auto" w:before="117"/>
        <w:ind w:left="713" w:right="1315" w:hanging="3"/>
      </w:pPr>
      <w:hyperlink r:id="rId6">
        <w:r>
          <w:rPr>
            <w:color w:val="465280"/>
            <w:w w:val="95"/>
            <w:u w:val="thick" w:color="465280"/>
          </w:rPr>
          <w:t>http://www. environment. gov.au/protection/ozone/Iicences-and-reporting/forms</w:t>
        </w:r>
      </w:hyperlink>
      <w:r>
        <w:rPr>
          <w:color w:val="465280"/>
          <w:w w:val="95"/>
        </w:rPr>
        <w:t> </w:t>
      </w:r>
      <w:r>
        <w:rPr>
          <w:color w:val="414242"/>
        </w:rPr>
        <w:t>General </w:t>
      </w:r>
      <w:r>
        <w:rPr>
          <w:color w:val="545756"/>
        </w:rPr>
        <w:t>information </w:t>
      </w:r>
      <w:r>
        <w:rPr>
          <w:color w:val="414242"/>
        </w:rPr>
        <w:t>for Customs </w:t>
      </w:r>
      <w:r>
        <w:rPr>
          <w:color w:val="2F3131"/>
        </w:rPr>
        <w:t>Bro</w:t>
      </w:r>
      <w:r>
        <w:rPr>
          <w:color w:val="545756"/>
        </w:rPr>
        <w:t>kers </w:t>
      </w:r>
      <w:r>
        <w:rPr>
          <w:color w:val="414242"/>
        </w:rPr>
        <w:t>is on </w:t>
      </w:r>
      <w:r>
        <w:rPr>
          <w:color w:val="545756"/>
        </w:rPr>
        <w:t>the </w:t>
      </w:r>
      <w:r>
        <w:rPr>
          <w:color w:val="414242"/>
        </w:rPr>
        <w:t>Department </w:t>
      </w:r>
      <w:r>
        <w:rPr>
          <w:color w:val="627085"/>
        </w:rPr>
        <w:t>'</w:t>
      </w:r>
      <w:r>
        <w:rPr>
          <w:color w:val="414242"/>
        </w:rPr>
        <w:t>s website at: </w:t>
      </w:r>
      <w:hyperlink r:id="rId7">
        <w:r>
          <w:rPr>
            <w:color w:val="465280"/>
            <w:u w:val="thick" w:color="465280"/>
          </w:rPr>
          <w:t>http://www.environmen t.qov</w:t>
        </w:r>
        <w:r>
          <w:rPr>
            <w:color w:val="627085"/>
            <w:u w:val="thick" w:color="465280"/>
          </w:rPr>
          <w:t>.</w:t>
        </w:r>
        <w:r>
          <w:rPr>
            <w:color w:val="465280"/>
            <w:u w:val="thick" w:color="465280"/>
          </w:rPr>
          <w:t>au/protection/ozone/licences/customs-broker</w:t>
        </w:r>
        <w:r>
          <w:rPr>
            <w:color w:val="465280"/>
          </w:rPr>
          <w:t>s</w:t>
        </w:r>
      </w:hyperlink>
    </w:p>
    <w:p>
      <w:pPr>
        <w:pStyle w:val="BodyText"/>
        <w:ind w:left="715" w:hanging="3"/>
      </w:pPr>
      <w:r>
        <w:rPr>
          <w:color w:val="414242"/>
        </w:rPr>
        <w:t>For further information please contact the Department of the Environment's Import Operations Section on (02) 6274 1373 or email: </w:t>
      </w:r>
      <w:hyperlink r:id="rId8">
        <w:r>
          <w:rPr>
            <w:color w:val="465280"/>
            <w:u w:val="thick" w:color="465280"/>
          </w:rPr>
          <w:t>ozone@environment.gov.au</w:t>
        </w:r>
      </w:hyperlink>
    </w:p>
    <w:p>
      <w:pPr>
        <w:pStyle w:val="BodyText"/>
        <w:spacing w:before="118"/>
        <w:ind w:left="717" w:right="241" w:hanging="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1331161</wp:posOffset>
            </wp:positionH>
            <wp:positionV relativeFrom="paragraph">
              <wp:posOffset>425988</wp:posOffset>
            </wp:positionV>
            <wp:extent cx="2085759" cy="46329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759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242"/>
        </w:rPr>
        <w:t>Inquiries concerning this notice may be directed to Manager Environment  and Wildlife Team on telephone number (02) 6229 3825 or by email on</w:t>
      </w:r>
      <w:r>
        <w:rPr>
          <w:color w:val="414242"/>
          <w:spacing w:val="10"/>
        </w:rPr>
        <w:t> </w:t>
      </w:r>
      <w:hyperlink r:id="rId10">
        <w:r>
          <w:rPr>
            <w:color w:val="414242"/>
          </w:rPr>
          <w:t>environment.wildlife@customs.gov.au</w:t>
        </w:r>
      </w:hyperlink>
    </w:p>
    <w:p>
      <w:pPr>
        <w:pStyle w:val="BodyText"/>
        <w:ind w:left="719" w:right="6434" w:firstLine="3"/>
      </w:pPr>
      <w:r>
        <w:rPr>
          <w:color w:val="414242"/>
        </w:rPr>
        <w:t>Geoff Johannes Assistant Secretary Trade</w:t>
      </w:r>
    </w:p>
    <w:p>
      <w:pPr>
        <w:pStyle w:val="BodyText"/>
        <w:spacing w:before="2"/>
        <w:ind w:left="719"/>
      </w:pPr>
      <w:r>
        <w:rPr>
          <w:color w:val="414242"/>
        </w:rPr>
        <w:t>CANBERRA ACT</w:t>
      </w:r>
    </w:p>
    <w:p>
      <w:pPr>
        <w:pStyle w:val="BodyText"/>
        <w:tabs>
          <w:tab w:pos="1011" w:val="left" w:leader="none"/>
        </w:tabs>
        <w:spacing w:before="125"/>
        <w:ind w:left="705"/>
      </w:pPr>
      <w:r>
        <w:rPr>
          <w:color w:val="414242"/>
        </w:rPr>
        <w:t>/</w:t>
        <w:tab/>
        <w:t>December</w:t>
      </w:r>
      <w:r>
        <w:rPr>
          <w:color w:val="414242"/>
          <w:spacing w:val="14"/>
        </w:rPr>
        <w:t> </w:t>
      </w:r>
      <w:r>
        <w:rPr>
          <w:color w:val="414242"/>
        </w:rPr>
        <w:t>2014</w:t>
      </w:r>
    </w:p>
    <w:sectPr>
      <w:type w:val="continuous"/>
      <w:pgSz w:w="11900" w:h="16840"/>
      <w:pgMar w:top="1140" w:bottom="280" w:left="10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72" w:hanging="373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6" w:right="367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072" w:hanging="37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environment.gov.au/protection/ozone/Iicences-and-reporting/forms" TargetMode="External"/><Relationship Id="rId7" Type="http://schemas.openxmlformats.org/officeDocument/2006/relationships/hyperlink" Target="http://www.environment.qov.au/protection/ozone/licences/customs-brokers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environment.wildlife@customs.gov.au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2020-12-09T22:53:13Z</dcterms:created>
  <dcterms:modified xsi:type="dcterms:W3CDTF">2020-12-09T22:53:13Z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