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-1297677</wp:posOffset>
            </wp:positionV>
            <wp:extent cx="7559040" cy="1112281"/>
            <wp:effectExtent l="0" t="0" r="0" b="0"/>
            <wp:wrapNone/>
            <wp:docPr id="1" name="image1.jpeg" descr="Australian Government coat of arms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12281"/>
                    </a:xfrm>
                    <a:prstGeom prst="rect">
                      <a:avLst/>
                    </a:prstGeom>
                  </pic:spPr>
                </pic:pic>
              </a:graphicData>
            </a:graphic>
          </wp:anchor>
        </w:drawing>
      </w:r>
      <w:r>
        <w:rPr/>
        <w:t>DEPARTMENT OF IMMIGRATION AND BORDER PROTECTION NOTICE</w:t>
      </w:r>
    </w:p>
    <w:p>
      <w:pPr>
        <w:spacing w:before="201"/>
        <w:ind w:left="3178" w:right="2731"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2015/25</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pPr>
      <w:r>
        <w:rPr/>
        <w:t>The following individuals have applied to the Comptroller-General of Customs for a customs broker licence.</w:t>
      </w:r>
    </w:p>
    <w:p>
      <w:pPr>
        <w:pStyle w:val="BodyText"/>
        <w:rPr>
          <w:sz w:val="22"/>
        </w:rPr>
      </w:pPr>
    </w:p>
    <w:p>
      <w:pPr>
        <w:pStyle w:val="BodyText"/>
        <w:spacing w:before="7"/>
        <w:rPr>
          <w:sz w:val="17"/>
        </w:rPr>
      </w:pPr>
    </w:p>
    <w:p>
      <w:pPr>
        <w:spacing w:before="1"/>
        <w:ind w:left="720" w:right="0" w:firstLine="0"/>
        <w:jc w:val="left"/>
        <w:rPr>
          <w:b/>
          <w:sz w:val="20"/>
        </w:rPr>
      </w:pPr>
      <w:r>
        <w:rPr>
          <w:b/>
          <w:sz w:val="20"/>
          <w:u w:val="single"/>
        </w:rPr>
        <w:t>INDIVIDUALS</w:t>
      </w:r>
    </w:p>
    <w:p>
      <w:pPr>
        <w:pStyle w:val="BodyText"/>
        <w:spacing w:before="9"/>
        <w:rPr>
          <w:b/>
          <w:sz w:val="11"/>
        </w:rPr>
      </w:pPr>
    </w:p>
    <w:p>
      <w:pPr>
        <w:pStyle w:val="BodyText"/>
        <w:spacing w:before="96"/>
        <w:ind w:left="720"/>
      </w:pPr>
      <w:r>
        <w:rPr/>
        <w:t>DISTEFANO, Maria</w:t>
      </w:r>
    </w:p>
    <w:p>
      <w:pPr>
        <w:pStyle w:val="BodyText"/>
        <w:ind w:left="720" w:right="9269"/>
      </w:pPr>
      <w:r>
        <w:rPr/>
        <w:t>BAKER, Glenn SABINASZ, Damian MURRAY, Jamie Lee SHIELDS, Blake TOTO, Domenico MITCHELL, Ian</w:t>
      </w:r>
    </w:p>
    <w:p>
      <w:pPr>
        <w:pStyle w:val="BodyText"/>
        <w:spacing w:before="3"/>
        <w:ind w:left="720"/>
      </w:pPr>
      <w:r>
        <w:rPr/>
        <w:t>HARRIS, Keith</w:t>
      </w:r>
    </w:p>
    <w:p>
      <w:pPr>
        <w:pStyle w:val="BodyText"/>
        <w:rPr>
          <w:sz w:val="22"/>
        </w:rPr>
      </w:pPr>
    </w:p>
    <w:p>
      <w:pPr>
        <w:pStyle w:val="BodyText"/>
        <w:rPr>
          <w:sz w:val="22"/>
        </w:rPr>
      </w:pPr>
    </w:p>
    <w:p>
      <w:pPr>
        <w:pStyle w:val="BodyText"/>
        <w:spacing w:before="181"/>
        <w:ind w:left="720" w:right="1542"/>
      </w:pPr>
      <w:r>
        <w:rPr/>
        <w:t>Any person wishing to make written representation in respect of any of these applications should address the correspondence by 9 September 2015 to:</w:t>
      </w:r>
    </w:p>
    <w:p>
      <w:pPr>
        <w:pStyle w:val="BodyText"/>
        <w:spacing w:before="6" w:after="1"/>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2"/>
        <w:gridCol w:w="4472"/>
      </w:tblGrid>
      <w:tr>
        <w:trPr>
          <w:trHeight w:val="1146" w:hRule="atLeast"/>
        </w:trPr>
        <w:tc>
          <w:tcPr>
            <w:tcW w:w="4082" w:type="dxa"/>
          </w:tcPr>
          <w:p>
            <w:pPr>
              <w:pStyle w:val="TableParagraph"/>
              <w:spacing w:line="225" w:lineRule="exact"/>
              <w:rPr>
                <w:sz w:val="20"/>
              </w:rPr>
            </w:pPr>
            <w:r>
              <w:rPr>
                <w:sz w:val="20"/>
              </w:rPr>
              <w:t>Broker Licensing</w:t>
            </w:r>
          </w:p>
          <w:p>
            <w:pPr>
              <w:pStyle w:val="TableParagraph"/>
              <w:ind w:right="449"/>
              <w:rPr>
                <w:sz w:val="20"/>
              </w:rPr>
            </w:pPr>
            <w:r>
              <w:rPr>
                <w:sz w:val="20"/>
              </w:rPr>
              <w:t>Department of Immigration and Border Protection</w:t>
            </w:r>
          </w:p>
          <w:p>
            <w:pPr>
              <w:pStyle w:val="TableParagraph"/>
              <w:spacing w:before="1"/>
              <w:rPr>
                <w:sz w:val="20"/>
              </w:rPr>
            </w:pPr>
            <w:r>
              <w:rPr>
                <w:sz w:val="20"/>
              </w:rPr>
              <w:t>5 Chan Street</w:t>
            </w:r>
          </w:p>
          <w:p>
            <w:pPr>
              <w:pStyle w:val="TableParagraph"/>
              <w:spacing w:line="210" w:lineRule="exact"/>
              <w:rPr>
                <w:sz w:val="20"/>
              </w:rPr>
            </w:pPr>
            <w:r>
              <w:rPr>
                <w:sz w:val="20"/>
              </w:rPr>
              <w:t>BELCONNEN ACT 2617</w:t>
            </w:r>
          </w:p>
        </w:tc>
        <w:tc>
          <w:tcPr>
            <w:tcW w:w="4472" w:type="dxa"/>
          </w:tcPr>
          <w:p>
            <w:pPr>
              <w:pStyle w:val="TableParagraph"/>
              <w:spacing w:before="4"/>
              <w:ind w:left="0"/>
              <w:rPr>
                <w:sz w:val="20"/>
              </w:rPr>
            </w:pPr>
          </w:p>
          <w:p>
            <w:pPr>
              <w:pStyle w:val="TableParagraph"/>
              <w:spacing w:before="1"/>
              <w:ind w:left="463"/>
              <w:rPr>
                <w:sz w:val="20"/>
              </w:rPr>
            </w:pPr>
            <w:r>
              <w:rPr>
                <w:sz w:val="20"/>
              </w:rPr>
              <w:t>Or email: </w:t>
            </w:r>
            <w:hyperlink r:id="rId6">
              <w:r>
                <w:rPr>
                  <w:color w:val="0000FF"/>
                  <w:sz w:val="20"/>
                  <w:u w:val="single" w:color="0000FF"/>
                </w:rPr>
                <w:t>brokers.licensing@border.gov.au</w:t>
              </w:r>
            </w:hyperlink>
          </w:p>
        </w:tc>
      </w:tr>
    </w:tbl>
    <w:p>
      <w:pPr>
        <w:pStyle w:val="BodyText"/>
        <w:spacing w:before="4"/>
        <w:rPr>
          <w:sz w:val="21"/>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7"/>
        </w:rPr>
      </w:pPr>
    </w:p>
    <w:p>
      <w:pPr>
        <w:pStyle w:val="BodyText"/>
        <w:spacing w:before="1"/>
        <w:ind w:left="720"/>
      </w:pPr>
      <w:r>
        <w:rPr/>
        <w:t>[signed]</w:t>
      </w:r>
    </w:p>
    <w:p>
      <w:pPr>
        <w:pStyle w:val="BodyText"/>
        <w:rPr>
          <w:sz w:val="22"/>
        </w:rPr>
      </w:pPr>
    </w:p>
    <w:p>
      <w:pPr>
        <w:pStyle w:val="BodyText"/>
        <w:spacing w:before="11"/>
        <w:rPr>
          <w:sz w:val="18"/>
        </w:rPr>
      </w:pPr>
    </w:p>
    <w:p>
      <w:pPr>
        <w:pStyle w:val="BodyText"/>
        <w:ind w:left="720" w:right="9269"/>
      </w:pPr>
      <w:r>
        <w:rPr/>
        <w:t>Suzanne </w:t>
      </w:r>
      <w:r>
        <w:rPr>
          <w:spacing w:val="-3"/>
        </w:rPr>
        <w:t>Nermutova </w:t>
      </w:r>
      <w:r>
        <w:rPr/>
        <w:t>Director</w:t>
      </w:r>
    </w:p>
    <w:p>
      <w:pPr>
        <w:pStyle w:val="BodyText"/>
        <w:spacing w:before="1"/>
        <w:ind w:left="720" w:right="9602"/>
      </w:pPr>
      <w:r>
        <w:rPr/>
        <w:t>Licensing Section CANBERRA ACT</w:t>
      </w:r>
    </w:p>
    <w:p>
      <w:pPr>
        <w:pStyle w:val="BodyText"/>
        <w:ind w:left="720"/>
      </w:pPr>
      <w:r>
        <w:rPr/>
        <w:t>20 August 2015</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broker licensing</cp:keywords>
  <dc:subject>Broker licensing</dc:subject>
  <dc:title>Application broker licensing</dc:title>
  <dcterms:created xsi:type="dcterms:W3CDTF">2020-12-09T22:49:47Z</dcterms:created>
  <dcterms:modified xsi:type="dcterms:W3CDTF">2020-12-09T22:49:47Z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LastSaved">
    <vt:filetime>2020-12-09T00:00:00Z</vt:filetime>
  </property>
</Properties>
</file>