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1"/>
        <w:ind w:left="3178" w:right="2731"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2016/08</w:t>
      </w:r>
    </w:p>
    <w:p>
      <w:pPr>
        <w:pStyle w:val="BodyText"/>
        <w:spacing w:before="2"/>
        <w:rPr>
          <w:b/>
          <w:sz w:val="13"/>
        </w:rPr>
      </w:pPr>
    </w:p>
    <w:p>
      <w:pPr>
        <w:pStyle w:val="Heading1"/>
        <w:ind w:right="3183"/>
      </w:pPr>
      <w:r>
        <w:rPr/>
        <w:t>Applications for Customs Broker Licence</w:t>
      </w:r>
    </w:p>
    <w:p>
      <w:pPr>
        <w:pStyle w:val="BodyText"/>
        <w:spacing w:before="9"/>
        <w:rPr>
          <w:b/>
          <w:sz w:val="24"/>
        </w:rPr>
      </w:pPr>
    </w:p>
    <w:p>
      <w:pPr>
        <w:pStyle w:val="BodyText"/>
        <w:spacing w:before="1"/>
        <w:ind w:left="720" w:right="1187"/>
      </w:pPr>
      <w:r>
        <w:rPr/>
        <w:t>The following individuals and company have applied to the Comptroller-General of Customs for a customs broker licence.</w:t>
      </w:r>
    </w:p>
    <w:p>
      <w:pPr>
        <w:pStyle w:val="BodyText"/>
        <w:rPr>
          <w:sz w:val="22"/>
        </w:rPr>
      </w:pPr>
    </w:p>
    <w:p>
      <w:pPr>
        <w:pStyle w:val="BodyText"/>
        <w:spacing w:before="4"/>
        <w:rPr>
          <w:sz w:val="17"/>
        </w:rPr>
      </w:pPr>
    </w:p>
    <w:p>
      <w:pPr>
        <w:spacing w:before="0"/>
        <w:ind w:left="720" w:right="0" w:firstLine="0"/>
        <w:jc w:val="left"/>
        <w:rPr>
          <w:b/>
          <w:sz w:val="20"/>
        </w:rPr>
      </w:pPr>
      <w:r>
        <w:rPr>
          <w:b/>
          <w:sz w:val="20"/>
          <w:u w:val="single"/>
        </w:rPr>
        <w:t>INDIVIDUALS</w:t>
      </w:r>
    </w:p>
    <w:p>
      <w:pPr>
        <w:pStyle w:val="BodyText"/>
        <w:spacing w:before="5"/>
        <w:ind w:left="720" w:right="9124"/>
      </w:pPr>
      <w:r>
        <w:rPr/>
        <w:t>Paul James McKennay Danielle May Mulcahy Roman Shayduk Marjorie Rousseau Daniel Con Blogna Xinrui Zhang</w:t>
      </w:r>
    </w:p>
    <w:p>
      <w:pPr>
        <w:pStyle w:val="BodyText"/>
        <w:spacing w:before="3"/>
        <w:ind w:left="720" w:right="8979"/>
      </w:pPr>
      <w:r>
        <w:rPr/>
        <w:t>Bradley Steve Baschiera Lei Jiang</w:t>
      </w:r>
    </w:p>
    <w:p>
      <w:pPr>
        <w:pStyle w:val="BodyText"/>
        <w:rPr>
          <w:sz w:val="22"/>
        </w:rPr>
      </w:pPr>
    </w:p>
    <w:p>
      <w:pPr>
        <w:pStyle w:val="BodyText"/>
        <w:spacing w:before="5"/>
        <w:rPr>
          <w:sz w:val="18"/>
        </w:rPr>
      </w:pPr>
    </w:p>
    <w:p>
      <w:pPr>
        <w:pStyle w:val="BodyText"/>
        <w:spacing w:line="235" w:lineRule="auto"/>
        <w:ind w:left="720" w:right="1542"/>
      </w:pPr>
      <w:r>
        <w:rPr/>
        <w:t>Any person wishing to make written representation in respect of any of these applications should address the correspondence by Monday 2 May 2016 to:</w:t>
      </w:r>
    </w:p>
    <w:p>
      <w:pPr>
        <w:pStyle w:val="BodyText"/>
        <w:spacing w:before="8"/>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1"/>
        <w:gridCol w:w="4214"/>
      </w:tblGrid>
      <w:tr>
        <w:trPr>
          <w:trHeight w:val="916" w:hRule="atLeast"/>
        </w:trPr>
        <w:tc>
          <w:tcPr>
            <w:tcW w:w="4781" w:type="dxa"/>
          </w:tcPr>
          <w:p>
            <w:pPr>
              <w:pStyle w:val="TableParagraph"/>
              <w:spacing w:line="225" w:lineRule="exact"/>
              <w:rPr>
                <w:sz w:val="20"/>
              </w:rPr>
            </w:pPr>
            <w:r>
              <w:rPr>
                <w:sz w:val="20"/>
              </w:rPr>
              <w:t>Broker Licensing</w:t>
            </w:r>
          </w:p>
          <w:p>
            <w:pPr>
              <w:pStyle w:val="TableParagraph"/>
              <w:ind w:right="192"/>
              <w:rPr>
                <w:sz w:val="20"/>
              </w:rPr>
            </w:pPr>
            <w:r>
              <w:rPr>
                <w:sz w:val="20"/>
              </w:rPr>
              <w:t>Department of Immigration and Border Protection 5 Chan Street</w:t>
            </w:r>
          </w:p>
          <w:p>
            <w:pPr>
              <w:pStyle w:val="TableParagraph"/>
              <w:spacing w:line="210" w:lineRule="exact" w:before="1"/>
              <w:rPr>
                <w:sz w:val="20"/>
              </w:rPr>
            </w:pPr>
            <w:r>
              <w:rPr>
                <w:sz w:val="20"/>
              </w:rPr>
              <w:t>BELCONNEN ACT 2617</w:t>
            </w:r>
          </w:p>
        </w:tc>
        <w:tc>
          <w:tcPr>
            <w:tcW w:w="4214" w:type="dxa"/>
          </w:tcPr>
          <w:p>
            <w:pPr>
              <w:pStyle w:val="TableParagraph"/>
              <w:spacing w:before="4"/>
              <w:ind w:left="0"/>
              <w:rPr>
                <w:sz w:val="20"/>
              </w:rPr>
            </w:pPr>
          </w:p>
          <w:p>
            <w:pPr>
              <w:pStyle w:val="TableParagraph"/>
              <w:spacing w:before="1"/>
              <w:ind w:left="206"/>
              <w:rPr>
                <w:sz w:val="20"/>
              </w:rPr>
            </w:pPr>
            <w:r>
              <w:rPr>
                <w:sz w:val="20"/>
              </w:rPr>
              <w:t>Or email: </w:t>
            </w:r>
            <w:hyperlink r:id="rId6">
              <w:r>
                <w:rPr>
                  <w:color w:val="0000FF"/>
                  <w:sz w:val="20"/>
                  <w:u w:val="single" w:color="0000FF"/>
                </w:rPr>
                <w:t>brokers.licensing@border.gov.au</w:t>
              </w:r>
            </w:hyperlink>
          </w:p>
        </w:tc>
      </w:tr>
    </w:tbl>
    <w:p>
      <w:pPr>
        <w:pStyle w:val="BodyText"/>
        <w:rPr>
          <w:sz w:val="22"/>
        </w:rPr>
      </w:pPr>
    </w:p>
    <w:p>
      <w:pPr>
        <w:pStyle w:val="BodyText"/>
        <w:spacing w:before="3"/>
        <w:rPr>
          <w:sz w:val="19"/>
        </w:rPr>
      </w:pPr>
    </w:p>
    <w:p>
      <w:pPr>
        <w:pStyle w:val="BodyText"/>
        <w:spacing w:before="1"/>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19"/>
        </w:rPr>
      </w:pPr>
    </w:p>
    <w:p>
      <w:pPr>
        <w:pStyle w:val="BodyText"/>
        <w:ind w:left="720"/>
      </w:pPr>
      <w:r>
        <w:rPr/>
        <w:t>[signed]</w:t>
      </w:r>
    </w:p>
    <w:p>
      <w:pPr>
        <w:pStyle w:val="BodyText"/>
        <w:rPr>
          <w:sz w:val="22"/>
        </w:rPr>
      </w:pPr>
    </w:p>
    <w:p>
      <w:pPr>
        <w:pStyle w:val="BodyText"/>
        <w:spacing w:before="7"/>
        <w:rPr>
          <w:sz w:val="18"/>
        </w:rPr>
      </w:pPr>
    </w:p>
    <w:p>
      <w:pPr>
        <w:pStyle w:val="BodyText"/>
        <w:ind w:left="720" w:right="9124"/>
      </w:pPr>
      <w:r>
        <w:rPr/>
        <w:t>Suzie </w:t>
      </w:r>
      <w:r>
        <w:rPr>
          <w:spacing w:val="-3"/>
        </w:rPr>
        <w:t>Nermutova </w:t>
      </w:r>
      <w:r>
        <w:rPr/>
        <w:t>Director</w:t>
      </w:r>
    </w:p>
    <w:p>
      <w:pPr>
        <w:pStyle w:val="BodyText"/>
        <w:spacing w:before="1"/>
        <w:ind w:left="720" w:right="9603"/>
      </w:pPr>
      <w:r>
        <w:rPr/>
        <w:t>Ports Policy CANBERRA ACT</w:t>
      </w:r>
    </w:p>
    <w:p>
      <w:pPr>
        <w:pStyle w:val="BodyText"/>
        <w:ind w:left="720"/>
      </w:pPr>
      <w:r>
        <w:rPr/>
        <w:t>18 April 2016</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0"/>
      <w:ind w:left="3178"/>
      <w:jc w:val="center"/>
      <w:outlineLvl w:val="1"/>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DIBP</dc:creator>
  <cp:keywords>custom, licensing</cp:keywords>
  <dc:subject>Custom notices</dc:subject>
  <dc:title>Applications for Customs Broker Licence</dc:title>
  <dcterms:created xsi:type="dcterms:W3CDTF">2020-12-09T22:20:48Z</dcterms:created>
  <dcterms:modified xsi:type="dcterms:W3CDTF">2020-12-09T22:20:48Z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LastSaved">
    <vt:filetime>2020-12-09T00:00:00Z</vt:filetime>
  </property>
</Properties>
</file>