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7"/>
        </w:rPr>
      </w:pPr>
    </w:p>
    <w:p>
      <w:pPr>
        <w:pStyle w:val="Heading1"/>
        <w:ind w:left="1238"/>
        <w:jc w:val="left"/>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spacing w:before="206"/>
        <w:ind w:left="3178" w:right="2732" w:firstLine="0"/>
        <w:jc w:val="center"/>
        <w:rPr>
          <w:b/>
          <w:sz w:val="28"/>
        </w:rPr>
      </w:pPr>
      <w:r>
        <w:rPr/>
        <w:pict>
          <v:rect style="position:absolute;margin-left:55.944pt;margin-top:30.391827pt;width:506.11pt;height:.48pt;mso-position-horizontal-relative:page;mso-position-vertical-relative:paragraph;z-index:-15728640;mso-wrap-distance-left:0;mso-wrap-distance-right:0" filled="true" fillcolor="#4f81bc" stroked="false">
            <v:fill type="solid"/>
            <w10:wrap type="topAndBottom"/>
          </v:rect>
        </w:pict>
      </w:r>
      <w:r>
        <w:rPr>
          <w:b/>
          <w:sz w:val="28"/>
        </w:rPr>
        <w:t>No. 2017/23</w:t>
      </w:r>
    </w:p>
    <w:p>
      <w:pPr>
        <w:pStyle w:val="BodyText"/>
        <w:spacing w:before="2"/>
        <w:rPr>
          <w:b/>
          <w:sz w:val="13"/>
        </w:rPr>
      </w:pPr>
    </w:p>
    <w:p>
      <w:pPr>
        <w:pStyle w:val="Heading1"/>
        <w:ind w:right="3183"/>
      </w:pPr>
      <w:r>
        <w:rPr/>
        <w:t>Applications for Customs Broker Licence</w:t>
      </w:r>
    </w:p>
    <w:p>
      <w:pPr>
        <w:pStyle w:val="BodyText"/>
        <w:spacing w:before="3"/>
        <w:rPr>
          <w:b/>
          <w:sz w:val="25"/>
        </w:rPr>
      </w:pPr>
    </w:p>
    <w:p>
      <w:pPr>
        <w:pStyle w:val="BodyText"/>
        <w:ind w:left="720"/>
      </w:pPr>
      <w:r>
        <w:rPr/>
        <w:t>The following individuals have applied to the Comptroller-General of Customs for a customs broker licence.</w:t>
      </w:r>
    </w:p>
    <w:p>
      <w:pPr>
        <w:pStyle w:val="BodyText"/>
        <w:rPr>
          <w:sz w:val="22"/>
        </w:rPr>
      </w:pPr>
    </w:p>
    <w:p>
      <w:pPr>
        <w:pStyle w:val="BodyText"/>
        <w:spacing w:before="3"/>
        <w:rPr>
          <w:sz w:val="17"/>
        </w:rPr>
      </w:pPr>
    </w:p>
    <w:p>
      <w:pPr>
        <w:spacing w:before="0"/>
        <w:ind w:left="826" w:right="0" w:firstLine="0"/>
        <w:jc w:val="left"/>
        <w:rPr>
          <w:b/>
          <w:sz w:val="20"/>
        </w:rPr>
      </w:pPr>
      <w:r>
        <w:rPr>
          <w:b/>
          <w:sz w:val="20"/>
          <w:u w:val="single"/>
        </w:rPr>
        <w:t>INDIVIDUALS</w:t>
      </w:r>
    </w:p>
    <w:p>
      <w:pPr>
        <w:pStyle w:val="BodyText"/>
        <w:spacing w:before="121"/>
        <w:ind w:left="826" w:right="9696"/>
      </w:pPr>
      <w:r>
        <w:rPr/>
        <w:t>Chris Cleaver Adam Kowalski Shivanesh Lal Kayla Hansford Ryan Desouza Marin Gundich Yanna Jia</w:t>
      </w:r>
    </w:p>
    <w:p>
      <w:pPr>
        <w:pStyle w:val="BodyText"/>
        <w:spacing w:before="3"/>
        <w:ind w:left="826" w:right="9296"/>
      </w:pPr>
      <w:r>
        <w:rPr/>
        <w:t>Clara Xiaoming Wei Nazle Ibrahim</w:t>
      </w:r>
    </w:p>
    <w:p>
      <w:pPr>
        <w:pStyle w:val="BodyText"/>
        <w:spacing w:before="1"/>
        <w:ind w:left="826"/>
      </w:pPr>
      <w:r>
        <w:rPr/>
        <w:t>Yau On Tang</w:t>
      </w:r>
    </w:p>
    <w:p>
      <w:pPr>
        <w:pStyle w:val="BodyText"/>
        <w:rPr>
          <w:sz w:val="22"/>
        </w:rPr>
      </w:pPr>
    </w:p>
    <w:p>
      <w:pPr>
        <w:pStyle w:val="BodyText"/>
        <w:rPr>
          <w:sz w:val="22"/>
        </w:rPr>
      </w:pPr>
    </w:p>
    <w:p>
      <w:pPr>
        <w:pStyle w:val="BodyText"/>
        <w:spacing w:before="181"/>
        <w:ind w:left="720" w:right="1542"/>
      </w:pPr>
      <w:r>
        <w:rPr/>
        <w:t>Any person wishing to make written representation in respect of any of these applications should address the correspondence by 11 August 2017 to:</w:t>
      </w:r>
    </w:p>
    <w:p>
      <w:pPr>
        <w:pStyle w:val="BodyText"/>
        <w:spacing w:before="7"/>
      </w:pPr>
    </w:p>
    <w:tbl>
      <w:tblPr>
        <w:tblW w:w="0" w:type="auto"/>
        <w:jc w:val="left"/>
        <w:tblInd w:w="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4"/>
        <w:gridCol w:w="4216"/>
      </w:tblGrid>
      <w:tr>
        <w:trPr>
          <w:trHeight w:val="916" w:hRule="atLeast"/>
        </w:trPr>
        <w:tc>
          <w:tcPr>
            <w:tcW w:w="4784" w:type="dxa"/>
          </w:tcPr>
          <w:p>
            <w:pPr>
              <w:pStyle w:val="TableParagraph"/>
              <w:spacing w:line="225" w:lineRule="exact"/>
              <w:rPr>
                <w:sz w:val="20"/>
              </w:rPr>
            </w:pPr>
            <w:r>
              <w:rPr>
                <w:sz w:val="20"/>
              </w:rPr>
              <w:t>Broker Licensing</w:t>
            </w:r>
          </w:p>
          <w:p>
            <w:pPr>
              <w:pStyle w:val="TableParagraph"/>
              <w:ind w:right="195"/>
              <w:rPr>
                <w:sz w:val="20"/>
              </w:rPr>
            </w:pPr>
            <w:r>
              <w:rPr>
                <w:sz w:val="20"/>
              </w:rPr>
              <w:t>Department of Immigration and Border Protection 5 Constitution Avenue</w:t>
            </w:r>
          </w:p>
          <w:p>
            <w:pPr>
              <w:pStyle w:val="TableParagraph"/>
              <w:spacing w:line="210" w:lineRule="exact" w:before="1"/>
              <w:rPr>
                <w:sz w:val="20"/>
              </w:rPr>
            </w:pPr>
            <w:r>
              <w:rPr>
                <w:sz w:val="20"/>
              </w:rPr>
              <w:t>CANBERRA ACT 2601</w:t>
            </w:r>
          </w:p>
        </w:tc>
        <w:tc>
          <w:tcPr>
            <w:tcW w:w="4216" w:type="dxa"/>
          </w:tcPr>
          <w:p>
            <w:pPr>
              <w:pStyle w:val="TableParagraph"/>
              <w:ind w:left="0"/>
              <w:rPr>
                <w:sz w:val="20"/>
              </w:rPr>
            </w:pPr>
          </w:p>
          <w:p>
            <w:pPr>
              <w:pStyle w:val="TableParagraph"/>
              <w:ind w:left="208"/>
              <w:rPr>
                <w:sz w:val="20"/>
              </w:rPr>
            </w:pPr>
            <w:r>
              <w:rPr>
                <w:sz w:val="20"/>
              </w:rPr>
              <w:t>Or email: </w:t>
            </w:r>
            <w:hyperlink r:id="rId6">
              <w:r>
                <w:rPr>
                  <w:color w:val="0000FF"/>
                  <w:sz w:val="20"/>
                  <w:u w:val="single" w:color="0000FF"/>
                </w:rPr>
                <w:t>brokers.licensing@border.gov.au</w:t>
              </w:r>
            </w:hyperlink>
          </w:p>
        </w:tc>
      </w:tr>
    </w:tbl>
    <w:p>
      <w:pPr>
        <w:pStyle w:val="BodyText"/>
        <w:rPr>
          <w:sz w:val="22"/>
        </w:rPr>
      </w:pPr>
    </w:p>
    <w:p>
      <w:pPr>
        <w:pStyle w:val="BodyText"/>
        <w:spacing w:before="6"/>
        <w:rPr>
          <w:sz w:val="19"/>
        </w:rPr>
      </w:pPr>
    </w:p>
    <w:p>
      <w:pPr>
        <w:pStyle w:val="BodyText"/>
        <w:spacing w:line="237" w:lineRule="auto"/>
        <w:ind w:left="720" w:right="70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61"/>
        <w:ind w:left="720"/>
      </w:pPr>
      <w:r>
        <w:rPr/>
        <w:t>[signed]</w:t>
      </w:r>
    </w:p>
    <w:p>
      <w:pPr>
        <w:pStyle w:val="BodyText"/>
        <w:rPr>
          <w:sz w:val="22"/>
        </w:rPr>
      </w:pPr>
    </w:p>
    <w:p>
      <w:pPr>
        <w:pStyle w:val="BodyText"/>
        <w:spacing w:before="11"/>
        <w:rPr>
          <w:sz w:val="18"/>
        </w:rPr>
      </w:pPr>
    </w:p>
    <w:p>
      <w:pPr>
        <w:pStyle w:val="BodyText"/>
        <w:ind w:left="720"/>
      </w:pPr>
      <w:r>
        <w:rPr/>
        <w:t>Lyn Foster</w:t>
      </w:r>
    </w:p>
    <w:p>
      <w:pPr>
        <w:pStyle w:val="BodyText"/>
        <w:ind w:left="720"/>
      </w:pPr>
      <w:r>
        <w:rPr/>
        <w:t>Acting Superintendent</w:t>
      </w:r>
    </w:p>
    <w:p>
      <w:pPr>
        <w:pStyle w:val="BodyText"/>
        <w:spacing w:before="1"/>
        <w:ind w:left="720" w:right="7934"/>
      </w:pPr>
      <w:r>
        <w:rPr/>
        <w:t>Trade and Goods Operational Policy CANBERRA ACT</w:t>
      </w:r>
    </w:p>
    <w:p>
      <w:pPr>
        <w:pStyle w:val="BodyText"/>
        <w:spacing w:before="1"/>
        <w:ind w:left="720"/>
      </w:pPr>
      <w:r>
        <w:rPr/>
        <w:t>20July 2017</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90"/>
      <w:ind w:left="3178"/>
      <w:jc w:val="center"/>
      <w:outlineLvl w:val="1"/>
    </w:pPr>
    <w:rPr>
      <w:rFonts w:ascii="Arial" w:hAnsi="Arial" w:eastAsia="Arial" w:cs="Arial"/>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20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Notice 2017/23</cp:keywords>
  <dc:subject>DIBP Notice 2017/23</dc:subject>
  <dc:title>Applications for Customs Broker Licence</dc:title>
  <dcterms:created xsi:type="dcterms:W3CDTF">2020-12-09T22:55:38Z</dcterms:created>
  <dcterms:modified xsi:type="dcterms:W3CDTF">2020-12-09T22:55:38Z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2017-07-24T00:00:00Z</vt:filetime>
  </property>
  <property fmtid="{D5CDD505-2E9C-101B-9397-08002B2CF9AE}" pid="3" name="Creator">
    <vt:lpwstr>Microsoft® Word 2016</vt:lpwstr>
  </property>
  <property fmtid="{D5CDD505-2E9C-101B-9397-08002B2CF9AE}" pid="4" name="LastSaved">
    <vt:filetime>2020-12-09T00:00:00Z</vt:filetime>
  </property>
</Properties>
</file>