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3"/>
        </w:rPr>
      </w:pPr>
    </w:p>
    <w:p>
      <w:pPr>
        <w:pStyle w:val="Title"/>
        <w:spacing w:line="544" w:lineRule="auto" w:before="94"/>
        <w:ind w:left="5352"/>
      </w:pPr>
      <w:r>
        <w:rPr/>
        <w:drawing>
          <wp:anchor distT="0" distB="0" distL="0" distR="0" allowOverlap="1" layoutInCell="1" locked="0" behindDoc="0" simplePos="0" relativeHeight="15728640">
            <wp:simplePos x="0" y="0"/>
            <wp:positionH relativeFrom="page">
              <wp:posOffset>0</wp:posOffset>
            </wp:positionH>
            <wp:positionV relativeFrom="paragraph">
              <wp:posOffset>-1198134</wp:posOffset>
            </wp:positionV>
            <wp:extent cx="7559675" cy="1042659"/>
            <wp:effectExtent l="0" t="0" r="0" b="0"/>
            <wp:wrapNone/>
            <wp:docPr id="1" name="image1.jpeg" descr="Australian Government Department of Immigration and Border Protection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042659"/>
                    </a:xfrm>
                    <a:prstGeom prst="rect">
                      <a:avLst/>
                    </a:prstGeom>
                  </pic:spPr>
                </pic:pic>
              </a:graphicData>
            </a:graphic>
          </wp:anchor>
        </w:drawing>
      </w:r>
      <w:r>
        <w:rPr/>
        <w:pict>
          <v:rect style="position:absolute;margin-left:63.720001pt;margin-top:47.177879pt;width:467.76pt;height:.48pt;mso-position-horizontal-relative:page;mso-position-vertical-relative:paragraph;z-index:-15766016" filled="true" fillcolor="#000000" stroked="false">
            <v:fill type="solid"/>
            <w10:wrap type="none"/>
          </v:rect>
        </w:pict>
      </w:r>
      <w:bookmarkStart w:name="DEPARTMENT OF IMMIGRATION AND BORDER PRO" w:id="1"/>
      <w:bookmarkEnd w:id="1"/>
      <w:r>
        <w:rPr>
          <w:b w:val="0"/>
        </w:rPr>
      </w:r>
      <w:r>
        <w:rPr/>
        <w:t>DEPARTMENT OF IMMIGRATION AND BORDER PROTECTION NOTICE</w:t>
      </w:r>
      <w:bookmarkStart w:name="N0. 2017/28" w:id="2"/>
      <w:bookmarkEnd w:id="2"/>
      <w:r>
        <w:rPr/>
      </w:r>
      <w:r>
        <w:rPr/>
        <w:t> N0. 2017/28</w:t>
      </w:r>
    </w:p>
    <w:p>
      <w:pPr>
        <w:pStyle w:val="Title"/>
        <w:ind w:right="4633" w:firstLine="0"/>
        <w:jc w:val="center"/>
      </w:pPr>
      <w:bookmarkStart w:name="Cargo Timeliness Report" w:id="3"/>
      <w:bookmarkEnd w:id="3"/>
      <w:r>
        <w:rPr>
          <w:b w:val="0"/>
        </w:rPr>
      </w:r>
      <w:r>
        <w:rPr/>
        <w:t>Cargo Timeliness Report</w:t>
      </w:r>
    </w:p>
    <w:p>
      <w:pPr>
        <w:pStyle w:val="BodyText"/>
        <w:spacing w:before="184"/>
        <w:ind w:left="1302" w:right="1303"/>
        <w:jc w:val="both"/>
      </w:pPr>
      <w:r>
        <w:rPr/>
        <w:t>Voluntary compliance with the legislated requirements for cargo reporting remains a key area of focus for the Australian Border Force (ABF). Cargo reports lodged in the Integrated Cargo System (ICS) outside of the legislated timeframes limit the ABF’s ability to undertake effective risk assessment and can lead to delays</w:t>
      </w:r>
      <w:r>
        <w:rPr>
          <w:spacing w:val="-13"/>
        </w:rPr>
        <w:t> </w:t>
      </w:r>
      <w:r>
        <w:rPr/>
        <w:t>in</w:t>
      </w:r>
      <w:r>
        <w:rPr>
          <w:spacing w:val="-14"/>
        </w:rPr>
        <w:t> </w:t>
      </w:r>
      <w:r>
        <w:rPr/>
        <w:t>clearance.</w:t>
      </w:r>
      <w:r>
        <w:rPr>
          <w:spacing w:val="-14"/>
        </w:rPr>
        <w:t> </w:t>
      </w:r>
      <w:r>
        <w:rPr/>
        <w:t>The</w:t>
      </w:r>
      <w:r>
        <w:rPr>
          <w:spacing w:val="-14"/>
        </w:rPr>
        <w:t> </w:t>
      </w:r>
      <w:r>
        <w:rPr/>
        <w:t>ABF</w:t>
      </w:r>
      <w:r>
        <w:rPr>
          <w:spacing w:val="-13"/>
        </w:rPr>
        <w:t> </w:t>
      </w:r>
      <w:r>
        <w:rPr/>
        <w:t>continues</w:t>
      </w:r>
      <w:r>
        <w:rPr>
          <w:spacing w:val="-13"/>
        </w:rPr>
        <w:t> </w:t>
      </w:r>
      <w:r>
        <w:rPr/>
        <w:t>to</w:t>
      </w:r>
      <w:r>
        <w:rPr>
          <w:spacing w:val="-12"/>
        </w:rPr>
        <w:t> </w:t>
      </w:r>
      <w:r>
        <w:rPr/>
        <w:t>work</w:t>
      </w:r>
      <w:r>
        <w:rPr>
          <w:spacing w:val="-10"/>
        </w:rPr>
        <w:t> </w:t>
      </w:r>
      <w:r>
        <w:rPr/>
        <w:t>with</w:t>
      </w:r>
      <w:r>
        <w:rPr>
          <w:spacing w:val="-12"/>
        </w:rPr>
        <w:t> </w:t>
      </w:r>
      <w:r>
        <w:rPr/>
        <w:t>industry</w:t>
      </w:r>
      <w:r>
        <w:rPr>
          <w:spacing w:val="-17"/>
        </w:rPr>
        <w:t> </w:t>
      </w:r>
      <w:r>
        <w:rPr/>
        <w:t>to</w:t>
      </w:r>
      <w:r>
        <w:rPr>
          <w:spacing w:val="-11"/>
        </w:rPr>
        <w:t> </w:t>
      </w:r>
      <w:r>
        <w:rPr/>
        <w:t>improve</w:t>
      </w:r>
      <w:r>
        <w:rPr>
          <w:spacing w:val="-15"/>
        </w:rPr>
        <w:t> </w:t>
      </w:r>
      <w:r>
        <w:rPr/>
        <w:t>reporting</w:t>
      </w:r>
      <w:r>
        <w:rPr>
          <w:spacing w:val="-11"/>
        </w:rPr>
        <w:t> </w:t>
      </w:r>
      <w:r>
        <w:rPr/>
        <w:t>performance</w:t>
      </w:r>
      <w:r>
        <w:rPr>
          <w:spacing w:val="-15"/>
        </w:rPr>
        <w:t> </w:t>
      </w:r>
      <w:r>
        <w:rPr/>
        <w:t>and,</w:t>
      </w:r>
      <w:r>
        <w:rPr>
          <w:spacing w:val="-11"/>
        </w:rPr>
        <w:t> </w:t>
      </w:r>
      <w:r>
        <w:rPr/>
        <w:t>where necessary, apply treatment options for</w:t>
      </w:r>
      <w:r>
        <w:rPr>
          <w:spacing w:val="-3"/>
        </w:rPr>
        <w:t> </w:t>
      </w:r>
      <w:r>
        <w:rPr/>
        <w:t>non-compliance.</w:t>
      </w:r>
    </w:p>
    <w:p>
      <w:pPr>
        <w:pStyle w:val="BodyText"/>
        <w:spacing w:line="266" w:lineRule="auto" w:before="117"/>
        <w:ind w:left="1302" w:right="1620"/>
        <w:jc w:val="both"/>
      </w:pPr>
      <w:r>
        <w:rPr/>
        <w:t>As part of this approach, the ABF has developed a new report in the ICS – the cargo timeliness report (the report).</w:t>
      </w:r>
    </w:p>
    <w:p>
      <w:pPr>
        <w:pStyle w:val="Heading1"/>
      </w:pPr>
      <w:bookmarkStart w:name="Legislative Requirements" w:id="4"/>
      <w:bookmarkEnd w:id="4"/>
      <w:r>
        <w:rPr>
          <w:b w:val="0"/>
        </w:rPr>
      </w:r>
      <w:r>
        <w:rPr/>
        <w:t>Legislative Requirements</w:t>
      </w:r>
    </w:p>
    <w:p>
      <w:pPr>
        <w:spacing w:line="264" w:lineRule="auto" w:before="118"/>
        <w:ind w:left="1302" w:right="1338" w:firstLine="0"/>
        <w:jc w:val="left"/>
        <w:rPr>
          <w:sz w:val="20"/>
        </w:rPr>
      </w:pPr>
      <w:r>
        <w:rPr>
          <w:sz w:val="20"/>
        </w:rPr>
        <w:t>Mandatory reporting timeframes are specified under section 64AB of the </w:t>
      </w:r>
      <w:r>
        <w:rPr>
          <w:i/>
          <w:sz w:val="20"/>
        </w:rPr>
        <w:t>Customs Act 1901 </w:t>
      </w:r>
      <w:r>
        <w:rPr>
          <w:sz w:val="20"/>
        </w:rPr>
        <w:t>and sections 15 and 21 of the </w:t>
      </w:r>
      <w:r>
        <w:rPr>
          <w:i/>
          <w:sz w:val="20"/>
        </w:rPr>
        <w:t>Customs Regulation 2015 </w:t>
      </w:r>
      <w:r>
        <w:rPr>
          <w:sz w:val="20"/>
        </w:rPr>
        <w:t>(the Regulation). It is a requirement that:</w:t>
      </w:r>
    </w:p>
    <w:p>
      <w:pPr>
        <w:pStyle w:val="ListParagraph"/>
        <w:numPr>
          <w:ilvl w:val="0"/>
          <w:numId w:val="1"/>
        </w:numPr>
        <w:tabs>
          <w:tab w:pos="1585" w:val="left" w:leader="none"/>
          <w:tab w:pos="1586" w:val="left" w:leader="none"/>
        </w:tabs>
        <w:spacing w:line="264" w:lineRule="auto" w:before="123" w:after="0"/>
        <w:ind w:left="1585" w:right="2097" w:hanging="284"/>
        <w:jc w:val="left"/>
        <w:rPr>
          <w:sz w:val="20"/>
        </w:rPr>
      </w:pPr>
      <w:r>
        <w:rPr>
          <w:sz w:val="20"/>
        </w:rPr>
        <w:t>Under</w:t>
      </w:r>
      <w:r>
        <w:rPr>
          <w:spacing w:val="-3"/>
          <w:sz w:val="20"/>
        </w:rPr>
        <w:t> </w:t>
      </w:r>
      <w:r>
        <w:rPr>
          <w:sz w:val="20"/>
        </w:rPr>
        <w:t>paragraph</w:t>
      </w:r>
      <w:r>
        <w:rPr>
          <w:spacing w:val="-2"/>
          <w:sz w:val="20"/>
        </w:rPr>
        <w:t> </w:t>
      </w:r>
      <w:r>
        <w:rPr>
          <w:sz w:val="20"/>
        </w:rPr>
        <w:t>64AB</w:t>
      </w:r>
      <w:r>
        <w:rPr>
          <w:spacing w:val="-4"/>
          <w:sz w:val="20"/>
        </w:rPr>
        <w:t> </w:t>
      </w:r>
      <w:r>
        <w:rPr>
          <w:sz w:val="20"/>
        </w:rPr>
        <w:t>(8)(b),</w:t>
      </w:r>
      <w:r>
        <w:rPr>
          <w:spacing w:val="-4"/>
          <w:sz w:val="20"/>
        </w:rPr>
        <w:t> </w:t>
      </w:r>
      <w:r>
        <w:rPr>
          <w:sz w:val="20"/>
        </w:rPr>
        <w:t>air</w:t>
      </w:r>
      <w:r>
        <w:rPr>
          <w:spacing w:val="-2"/>
          <w:sz w:val="20"/>
        </w:rPr>
        <w:t> </w:t>
      </w:r>
      <w:r>
        <w:rPr>
          <w:sz w:val="20"/>
        </w:rPr>
        <w:t>cargo</w:t>
      </w:r>
      <w:r>
        <w:rPr>
          <w:spacing w:val="-4"/>
          <w:sz w:val="20"/>
        </w:rPr>
        <w:t> </w:t>
      </w:r>
      <w:r>
        <w:rPr>
          <w:sz w:val="20"/>
        </w:rPr>
        <w:t>reports</w:t>
      </w:r>
      <w:r>
        <w:rPr>
          <w:spacing w:val="-2"/>
          <w:sz w:val="20"/>
        </w:rPr>
        <w:t> </w:t>
      </w:r>
      <w:r>
        <w:rPr>
          <w:sz w:val="20"/>
        </w:rPr>
        <w:t>must</w:t>
      </w:r>
      <w:r>
        <w:rPr>
          <w:spacing w:val="-4"/>
          <w:sz w:val="20"/>
        </w:rPr>
        <w:t> </w:t>
      </w:r>
      <w:r>
        <w:rPr>
          <w:sz w:val="20"/>
        </w:rPr>
        <w:t>be</w:t>
      </w:r>
      <w:r>
        <w:rPr>
          <w:spacing w:val="-4"/>
          <w:sz w:val="20"/>
        </w:rPr>
        <w:t> </w:t>
      </w:r>
      <w:r>
        <w:rPr>
          <w:sz w:val="20"/>
        </w:rPr>
        <w:t>lodged</w:t>
      </w:r>
      <w:r>
        <w:rPr>
          <w:spacing w:val="-3"/>
          <w:sz w:val="20"/>
        </w:rPr>
        <w:t> </w:t>
      </w:r>
      <w:r>
        <w:rPr>
          <w:sz w:val="20"/>
        </w:rPr>
        <w:t>at</w:t>
      </w:r>
      <w:r>
        <w:rPr>
          <w:spacing w:val="-2"/>
          <w:sz w:val="20"/>
        </w:rPr>
        <w:t> </w:t>
      </w:r>
      <w:r>
        <w:rPr>
          <w:sz w:val="20"/>
        </w:rPr>
        <w:t>least</w:t>
      </w:r>
      <w:r>
        <w:rPr>
          <w:spacing w:val="-3"/>
          <w:sz w:val="20"/>
        </w:rPr>
        <w:t> </w:t>
      </w:r>
      <w:r>
        <w:rPr>
          <w:sz w:val="20"/>
        </w:rPr>
        <w:t>two</w:t>
      </w:r>
      <w:r>
        <w:rPr>
          <w:spacing w:val="-2"/>
          <w:sz w:val="20"/>
        </w:rPr>
        <w:t> </w:t>
      </w:r>
      <w:r>
        <w:rPr>
          <w:sz w:val="20"/>
        </w:rPr>
        <w:t>hours</w:t>
      </w:r>
      <w:r>
        <w:rPr>
          <w:spacing w:val="-3"/>
          <w:sz w:val="20"/>
        </w:rPr>
        <w:t> </w:t>
      </w:r>
      <w:r>
        <w:rPr>
          <w:sz w:val="20"/>
        </w:rPr>
        <w:t>prior</w:t>
      </w:r>
      <w:r>
        <w:rPr>
          <w:spacing w:val="-2"/>
          <w:sz w:val="20"/>
        </w:rPr>
        <w:t> </w:t>
      </w:r>
      <w:r>
        <w:rPr>
          <w:sz w:val="20"/>
        </w:rPr>
        <w:t>to</w:t>
      </w:r>
      <w:r>
        <w:rPr>
          <w:spacing w:val="-2"/>
          <w:sz w:val="20"/>
        </w:rPr>
        <w:t> </w:t>
      </w:r>
      <w:r>
        <w:rPr>
          <w:sz w:val="20"/>
        </w:rPr>
        <w:t>the estimated time of arrival of the aircraft specified in the impending arrival</w:t>
      </w:r>
      <w:r>
        <w:rPr>
          <w:spacing w:val="-21"/>
          <w:sz w:val="20"/>
        </w:rPr>
        <w:t> </w:t>
      </w:r>
      <w:r>
        <w:rPr>
          <w:sz w:val="20"/>
        </w:rPr>
        <w:t>report.</w:t>
      </w:r>
    </w:p>
    <w:p>
      <w:pPr>
        <w:pStyle w:val="ListParagraph"/>
        <w:numPr>
          <w:ilvl w:val="0"/>
          <w:numId w:val="1"/>
        </w:numPr>
        <w:tabs>
          <w:tab w:pos="1585" w:val="left" w:leader="none"/>
          <w:tab w:pos="1586" w:val="left" w:leader="none"/>
        </w:tabs>
        <w:spacing w:line="264" w:lineRule="auto" w:before="121" w:after="0"/>
        <w:ind w:left="1585" w:right="1533" w:hanging="284"/>
        <w:jc w:val="left"/>
        <w:rPr>
          <w:sz w:val="20"/>
        </w:rPr>
      </w:pPr>
      <w:r>
        <w:rPr>
          <w:sz w:val="20"/>
        </w:rPr>
        <w:t>Under paragraph 64AB (8)(a)(i), sea cargo reports must be lodged at least 48 hours prior to the estimated</w:t>
      </w:r>
      <w:r>
        <w:rPr>
          <w:spacing w:val="-4"/>
          <w:sz w:val="20"/>
        </w:rPr>
        <w:t> </w:t>
      </w:r>
      <w:r>
        <w:rPr>
          <w:sz w:val="20"/>
        </w:rPr>
        <w:t>time</w:t>
      </w:r>
      <w:r>
        <w:rPr>
          <w:spacing w:val="-3"/>
          <w:sz w:val="20"/>
        </w:rPr>
        <w:t> </w:t>
      </w:r>
      <w:r>
        <w:rPr>
          <w:sz w:val="20"/>
        </w:rPr>
        <w:t>of</w:t>
      </w:r>
      <w:r>
        <w:rPr>
          <w:spacing w:val="-2"/>
          <w:sz w:val="20"/>
        </w:rPr>
        <w:t> </w:t>
      </w:r>
      <w:r>
        <w:rPr>
          <w:sz w:val="20"/>
        </w:rPr>
        <w:t>arrival</w:t>
      </w:r>
      <w:r>
        <w:rPr>
          <w:spacing w:val="-4"/>
          <w:sz w:val="20"/>
        </w:rPr>
        <w:t> </w:t>
      </w:r>
      <w:r>
        <w:rPr>
          <w:sz w:val="20"/>
        </w:rPr>
        <w:t>of</w:t>
      </w:r>
      <w:r>
        <w:rPr>
          <w:spacing w:val="-1"/>
          <w:sz w:val="20"/>
        </w:rPr>
        <w:t> </w:t>
      </w:r>
      <w:r>
        <w:rPr>
          <w:sz w:val="20"/>
        </w:rPr>
        <w:t>the</w:t>
      </w:r>
      <w:r>
        <w:rPr>
          <w:spacing w:val="-4"/>
          <w:sz w:val="20"/>
        </w:rPr>
        <w:t> </w:t>
      </w:r>
      <w:r>
        <w:rPr>
          <w:sz w:val="20"/>
        </w:rPr>
        <w:t>ship</w:t>
      </w:r>
      <w:r>
        <w:rPr>
          <w:spacing w:val="-3"/>
          <w:sz w:val="20"/>
        </w:rPr>
        <w:t> </w:t>
      </w:r>
      <w:r>
        <w:rPr>
          <w:sz w:val="20"/>
        </w:rPr>
        <w:t>at</w:t>
      </w:r>
      <w:r>
        <w:rPr>
          <w:spacing w:val="-4"/>
          <w:sz w:val="20"/>
        </w:rPr>
        <w:t> </w:t>
      </w:r>
      <w:r>
        <w:rPr>
          <w:sz w:val="20"/>
        </w:rPr>
        <w:t>the</w:t>
      </w:r>
      <w:r>
        <w:rPr>
          <w:spacing w:val="-3"/>
          <w:sz w:val="20"/>
        </w:rPr>
        <w:t> </w:t>
      </w:r>
      <w:r>
        <w:rPr>
          <w:sz w:val="20"/>
        </w:rPr>
        <w:t>first</w:t>
      </w:r>
      <w:r>
        <w:rPr>
          <w:spacing w:val="-3"/>
          <w:sz w:val="20"/>
        </w:rPr>
        <w:t> </w:t>
      </w:r>
      <w:r>
        <w:rPr>
          <w:sz w:val="20"/>
        </w:rPr>
        <w:t>Australian</w:t>
      </w:r>
      <w:r>
        <w:rPr>
          <w:spacing w:val="-4"/>
          <w:sz w:val="20"/>
        </w:rPr>
        <w:t> </w:t>
      </w:r>
      <w:r>
        <w:rPr>
          <w:sz w:val="20"/>
        </w:rPr>
        <w:t>Port,</w:t>
      </w:r>
      <w:r>
        <w:rPr>
          <w:spacing w:val="-3"/>
          <w:sz w:val="20"/>
        </w:rPr>
        <w:t> </w:t>
      </w:r>
      <w:r>
        <w:rPr>
          <w:sz w:val="20"/>
        </w:rPr>
        <w:t>or</w:t>
      </w:r>
      <w:r>
        <w:rPr>
          <w:spacing w:val="-2"/>
          <w:sz w:val="20"/>
        </w:rPr>
        <w:t> </w:t>
      </w:r>
      <w:r>
        <w:rPr>
          <w:sz w:val="20"/>
        </w:rPr>
        <w:t>for</w:t>
      </w:r>
      <w:r>
        <w:rPr>
          <w:spacing w:val="-3"/>
          <w:sz w:val="20"/>
        </w:rPr>
        <w:t> </w:t>
      </w:r>
      <w:r>
        <w:rPr>
          <w:sz w:val="20"/>
        </w:rPr>
        <w:t>voyages</w:t>
      </w:r>
      <w:r>
        <w:rPr>
          <w:spacing w:val="1"/>
          <w:sz w:val="20"/>
        </w:rPr>
        <w:t> </w:t>
      </w:r>
      <w:r>
        <w:rPr>
          <w:sz w:val="20"/>
        </w:rPr>
        <w:t>less</w:t>
      </w:r>
      <w:r>
        <w:rPr>
          <w:spacing w:val="-3"/>
          <w:sz w:val="20"/>
        </w:rPr>
        <w:t> </w:t>
      </w:r>
      <w:r>
        <w:rPr>
          <w:sz w:val="20"/>
        </w:rPr>
        <w:t>than</w:t>
      </w:r>
      <w:r>
        <w:rPr>
          <w:spacing w:val="-1"/>
          <w:sz w:val="20"/>
        </w:rPr>
        <w:t> </w:t>
      </w:r>
      <w:r>
        <w:rPr>
          <w:sz w:val="20"/>
        </w:rPr>
        <w:t>96</w:t>
      </w:r>
      <w:r>
        <w:rPr>
          <w:spacing w:val="-2"/>
          <w:sz w:val="20"/>
        </w:rPr>
        <w:t> </w:t>
      </w:r>
      <w:r>
        <w:rPr>
          <w:sz w:val="20"/>
        </w:rPr>
        <w:t>hours,</w:t>
      </w:r>
      <w:r>
        <w:rPr>
          <w:spacing w:val="-3"/>
          <w:sz w:val="20"/>
        </w:rPr>
        <w:t> </w:t>
      </w:r>
      <w:r>
        <w:rPr>
          <w:sz w:val="20"/>
        </w:rPr>
        <w:t>as specified in the</w:t>
      </w:r>
      <w:r>
        <w:rPr>
          <w:spacing w:val="-2"/>
          <w:sz w:val="20"/>
        </w:rPr>
        <w:t> </w:t>
      </w:r>
      <w:r>
        <w:rPr>
          <w:sz w:val="20"/>
        </w:rPr>
        <w:t>Regulation.</w:t>
      </w:r>
    </w:p>
    <w:p>
      <w:pPr>
        <w:pStyle w:val="Heading1"/>
        <w:spacing w:before="179"/>
      </w:pPr>
      <w:bookmarkStart w:name="Cargo Timeliness Report" w:id="5"/>
      <w:bookmarkEnd w:id="5"/>
      <w:r>
        <w:rPr>
          <w:b w:val="0"/>
        </w:rPr>
      </w:r>
      <w:r>
        <w:rPr/>
        <w:t>Cargo Timeliness Report</w:t>
      </w:r>
    </w:p>
    <w:p>
      <w:pPr>
        <w:pStyle w:val="BodyText"/>
        <w:spacing w:before="121"/>
        <w:ind w:left="1301" w:right="1306"/>
        <w:jc w:val="both"/>
      </w:pPr>
      <w:r>
        <w:rPr/>
        <w:t>The</w:t>
      </w:r>
      <w:r>
        <w:rPr>
          <w:spacing w:val="-10"/>
        </w:rPr>
        <w:t> </w:t>
      </w:r>
      <w:r>
        <w:rPr/>
        <w:t>report</w:t>
      </w:r>
      <w:r>
        <w:rPr>
          <w:spacing w:val="-9"/>
        </w:rPr>
        <w:t> </w:t>
      </w:r>
      <w:r>
        <w:rPr/>
        <w:t>provides</w:t>
      </w:r>
      <w:r>
        <w:rPr>
          <w:spacing w:val="-5"/>
        </w:rPr>
        <w:t> </w:t>
      </w:r>
      <w:r>
        <w:rPr/>
        <w:t>a</w:t>
      </w:r>
      <w:r>
        <w:rPr>
          <w:spacing w:val="-9"/>
        </w:rPr>
        <w:t> </w:t>
      </w:r>
      <w:r>
        <w:rPr/>
        <w:t>facility</w:t>
      </w:r>
      <w:r>
        <w:rPr>
          <w:spacing w:val="-12"/>
        </w:rPr>
        <w:t> </w:t>
      </w:r>
      <w:r>
        <w:rPr/>
        <w:t>for</w:t>
      </w:r>
      <w:r>
        <w:rPr>
          <w:spacing w:val="-6"/>
        </w:rPr>
        <w:t> </w:t>
      </w:r>
      <w:r>
        <w:rPr/>
        <w:t>cargo</w:t>
      </w:r>
      <w:r>
        <w:rPr>
          <w:spacing w:val="-9"/>
        </w:rPr>
        <w:t> </w:t>
      </w:r>
      <w:r>
        <w:rPr/>
        <w:t>reporters</w:t>
      </w:r>
      <w:r>
        <w:rPr>
          <w:spacing w:val="-7"/>
        </w:rPr>
        <w:t> </w:t>
      </w:r>
      <w:r>
        <w:rPr/>
        <w:t>to</w:t>
      </w:r>
      <w:r>
        <w:rPr>
          <w:spacing w:val="-9"/>
        </w:rPr>
        <w:t> </w:t>
      </w:r>
      <w:r>
        <w:rPr/>
        <w:t>monitor</w:t>
      </w:r>
      <w:r>
        <w:rPr>
          <w:spacing w:val="-8"/>
        </w:rPr>
        <w:t> </w:t>
      </w:r>
      <w:r>
        <w:rPr/>
        <w:t>their</w:t>
      </w:r>
      <w:r>
        <w:rPr>
          <w:spacing w:val="-6"/>
        </w:rPr>
        <w:t> </w:t>
      </w:r>
      <w:r>
        <w:rPr/>
        <w:t>individual</w:t>
      </w:r>
      <w:r>
        <w:rPr>
          <w:spacing w:val="-9"/>
        </w:rPr>
        <w:t> </w:t>
      </w:r>
      <w:r>
        <w:rPr/>
        <w:t>reporting</w:t>
      </w:r>
      <w:r>
        <w:rPr>
          <w:spacing w:val="-6"/>
        </w:rPr>
        <w:t> </w:t>
      </w:r>
      <w:r>
        <w:rPr/>
        <w:t>performance</w:t>
      </w:r>
      <w:r>
        <w:rPr>
          <w:spacing w:val="-9"/>
        </w:rPr>
        <w:t> </w:t>
      </w:r>
      <w:r>
        <w:rPr/>
        <w:t>including incidences</w:t>
      </w:r>
      <w:r>
        <w:rPr>
          <w:spacing w:val="-13"/>
        </w:rPr>
        <w:t> </w:t>
      </w:r>
      <w:r>
        <w:rPr/>
        <w:t>of</w:t>
      </w:r>
      <w:r>
        <w:rPr>
          <w:spacing w:val="-11"/>
        </w:rPr>
        <w:t> </w:t>
      </w:r>
      <w:r>
        <w:rPr/>
        <w:t>late</w:t>
      </w:r>
      <w:r>
        <w:rPr>
          <w:spacing w:val="-14"/>
        </w:rPr>
        <w:t> </w:t>
      </w:r>
      <w:r>
        <w:rPr/>
        <w:t>reported</w:t>
      </w:r>
      <w:r>
        <w:rPr>
          <w:spacing w:val="-11"/>
        </w:rPr>
        <w:t> </w:t>
      </w:r>
      <w:r>
        <w:rPr/>
        <w:t>cargo.</w:t>
      </w:r>
      <w:r>
        <w:rPr>
          <w:spacing w:val="-14"/>
        </w:rPr>
        <w:t> </w:t>
      </w:r>
      <w:r>
        <w:rPr/>
        <w:t>It</w:t>
      </w:r>
      <w:r>
        <w:rPr>
          <w:spacing w:val="-13"/>
        </w:rPr>
        <w:t> </w:t>
      </w:r>
      <w:r>
        <w:rPr/>
        <w:t>includes</w:t>
      </w:r>
      <w:r>
        <w:rPr>
          <w:spacing w:val="-12"/>
        </w:rPr>
        <w:t> </w:t>
      </w:r>
      <w:r>
        <w:rPr/>
        <w:t>both</w:t>
      </w:r>
      <w:r>
        <w:rPr>
          <w:spacing w:val="-14"/>
        </w:rPr>
        <w:t> </w:t>
      </w:r>
      <w:r>
        <w:rPr/>
        <w:t>summary</w:t>
      </w:r>
      <w:r>
        <w:rPr>
          <w:spacing w:val="-19"/>
        </w:rPr>
        <w:t> </w:t>
      </w:r>
      <w:r>
        <w:rPr/>
        <w:t>and</w:t>
      </w:r>
      <w:r>
        <w:rPr>
          <w:spacing w:val="-14"/>
        </w:rPr>
        <w:t> </w:t>
      </w:r>
      <w:r>
        <w:rPr/>
        <w:t>detailed</w:t>
      </w:r>
      <w:r>
        <w:rPr>
          <w:spacing w:val="-11"/>
        </w:rPr>
        <w:t> </w:t>
      </w:r>
      <w:r>
        <w:rPr/>
        <w:t>information</w:t>
      </w:r>
      <w:r>
        <w:rPr>
          <w:spacing w:val="-14"/>
        </w:rPr>
        <w:t> </w:t>
      </w:r>
      <w:r>
        <w:rPr/>
        <w:t>for</w:t>
      </w:r>
      <w:r>
        <w:rPr>
          <w:spacing w:val="-13"/>
        </w:rPr>
        <w:t> </w:t>
      </w:r>
      <w:r>
        <w:rPr/>
        <w:t>late</w:t>
      </w:r>
      <w:r>
        <w:rPr>
          <w:spacing w:val="-14"/>
        </w:rPr>
        <w:t> </w:t>
      </w:r>
      <w:r>
        <w:rPr/>
        <w:t>reported</w:t>
      </w:r>
      <w:r>
        <w:rPr>
          <w:spacing w:val="-14"/>
        </w:rPr>
        <w:t> </w:t>
      </w:r>
      <w:r>
        <w:rPr/>
        <w:t>cargo reports and an industry average benchmark for comparison. This will enable cargo reporters to compare their performance with the industry average.</w:t>
      </w:r>
    </w:p>
    <w:p>
      <w:pPr>
        <w:pStyle w:val="BodyText"/>
        <w:spacing w:before="121"/>
        <w:ind w:left="1301" w:right="1305"/>
        <w:jc w:val="both"/>
      </w:pPr>
      <w:r>
        <w:rPr/>
        <w:t>This will also assist cargo reporters to improve business practices and to monitor trends relating to their lodgement</w:t>
      </w:r>
      <w:r>
        <w:rPr>
          <w:spacing w:val="-8"/>
        </w:rPr>
        <w:t> </w:t>
      </w:r>
      <w:r>
        <w:rPr/>
        <w:t>of</w:t>
      </w:r>
      <w:r>
        <w:rPr>
          <w:spacing w:val="-6"/>
        </w:rPr>
        <w:t> </w:t>
      </w:r>
      <w:r>
        <w:rPr/>
        <w:t>cargo</w:t>
      </w:r>
      <w:r>
        <w:rPr>
          <w:spacing w:val="-7"/>
        </w:rPr>
        <w:t> </w:t>
      </w:r>
      <w:r>
        <w:rPr/>
        <w:t>reports</w:t>
      </w:r>
      <w:r>
        <w:rPr>
          <w:spacing w:val="-5"/>
        </w:rPr>
        <w:t> </w:t>
      </w:r>
      <w:r>
        <w:rPr/>
        <w:t>in</w:t>
      </w:r>
      <w:r>
        <w:rPr>
          <w:spacing w:val="-6"/>
        </w:rPr>
        <w:t> </w:t>
      </w:r>
      <w:r>
        <w:rPr/>
        <w:t>accordance</w:t>
      </w:r>
      <w:r>
        <w:rPr>
          <w:spacing w:val="-5"/>
        </w:rPr>
        <w:t> </w:t>
      </w:r>
      <w:r>
        <w:rPr/>
        <w:t>with</w:t>
      </w:r>
      <w:r>
        <w:rPr>
          <w:spacing w:val="-8"/>
        </w:rPr>
        <w:t> </w:t>
      </w:r>
      <w:r>
        <w:rPr/>
        <w:t>legislated</w:t>
      </w:r>
      <w:r>
        <w:rPr>
          <w:spacing w:val="-8"/>
        </w:rPr>
        <w:t> </w:t>
      </w:r>
      <w:r>
        <w:rPr/>
        <w:t>timeframes.</w:t>
      </w:r>
      <w:r>
        <w:rPr>
          <w:spacing w:val="-8"/>
        </w:rPr>
        <w:t> </w:t>
      </w:r>
      <w:r>
        <w:rPr/>
        <w:t>It</w:t>
      </w:r>
      <w:r>
        <w:rPr>
          <w:spacing w:val="-8"/>
        </w:rPr>
        <w:t> </w:t>
      </w:r>
      <w:r>
        <w:rPr/>
        <w:t>can</w:t>
      </w:r>
      <w:r>
        <w:rPr>
          <w:spacing w:val="-7"/>
        </w:rPr>
        <w:t> </w:t>
      </w:r>
      <w:r>
        <w:rPr/>
        <w:t>be</w:t>
      </w:r>
      <w:r>
        <w:rPr>
          <w:spacing w:val="-7"/>
        </w:rPr>
        <w:t> </w:t>
      </w:r>
      <w:r>
        <w:rPr/>
        <w:t>run</w:t>
      </w:r>
      <w:r>
        <w:rPr>
          <w:spacing w:val="-3"/>
        </w:rPr>
        <w:t> </w:t>
      </w:r>
      <w:r>
        <w:rPr/>
        <w:t>for</w:t>
      </w:r>
      <w:r>
        <w:rPr>
          <w:spacing w:val="-7"/>
        </w:rPr>
        <w:t> </w:t>
      </w:r>
      <w:r>
        <w:rPr/>
        <w:t>any</w:t>
      </w:r>
      <w:r>
        <w:rPr>
          <w:spacing w:val="-11"/>
        </w:rPr>
        <w:t> </w:t>
      </w:r>
      <w:r>
        <w:rPr/>
        <w:t>time</w:t>
      </w:r>
      <w:r>
        <w:rPr>
          <w:spacing w:val="-7"/>
        </w:rPr>
        <w:t> </w:t>
      </w:r>
      <w:r>
        <w:rPr/>
        <w:t>period</w:t>
      </w:r>
      <w:r>
        <w:rPr>
          <w:spacing w:val="-8"/>
        </w:rPr>
        <w:t> </w:t>
      </w:r>
      <w:r>
        <w:rPr/>
        <w:t>and provides filtering options to assist with</w:t>
      </w:r>
      <w:r>
        <w:rPr>
          <w:spacing w:val="1"/>
        </w:rPr>
        <w:t> </w:t>
      </w:r>
      <w:r>
        <w:rPr/>
        <w:t>analysis.</w:t>
      </w:r>
    </w:p>
    <w:p>
      <w:pPr>
        <w:pStyle w:val="BodyText"/>
        <w:spacing w:before="119"/>
        <w:ind w:left="1301" w:right="1338"/>
      </w:pPr>
      <w:r>
        <w:rPr/>
        <w:t>The report is available, via the reports menu, to any reporter with access to the ICS. Details on how to access the new report can be found </w:t>
      </w:r>
      <w:r>
        <w:rPr>
          <w:color w:val="082244"/>
          <w:u w:val="single" w:color="082244"/>
        </w:rPr>
        <w:t>here</w:t>
      </w:r>
      <w:r>
        <w:rPr/>
        <w:t>.</w:t>
      </w:r>
    </w:p>
    <w:p>
      <w:pPr>
        <w:pStyle w:val="Heading1"/>
        <w:spacing w:before="178"/>
        <w:ind w:left="1303"/>
      </w:pPr>
      <w:bookmarkStart w:name="Compliance Approach" w:id="6"/>
      <w:bookmarkEnd w:id="6"/>
      <w:r>
        <w:rPr>
          <w:b w:val="0"/>
        </w:rPr>
      </w:r>
      <w:r>
        <w:rPr/>
        <w:t>Compliance Approach</w:t>
      </w:r>
    </w:p>
    <w:p>
      <w:pPr>
        <w:pStyle w:val="BodyText"/>
        <w:spacing w:line="264" w:lineRule="auto" w:before="120"/>
        <w:ind w:left="1303" w:right="1871"/>
      </w:pPr>
      <w:r>
        <w:rPr/>
        <w:t>The ABF requires accurate and timely cargo reporting to undertake proper risk assessment, and to facilitate clearance of cargo. The introduction of the report does not change existing legislated requirements for cargo reporting.</w:t>
      </w:r>
    </w:p>
    <w:p>
      <w:pPr>
        <w:pStyle w:val="BodyText"/>
        <w:spacing w:before="122"/>
        <w:ind w:left="1303"/>
      </w:pPr>
      <w:r>
        <w:rPr/>
        <w:t>The ABF is committed to working with industry to improve compliance.</w:t>
      </w:r>
    </w:p>
    <w:p>
      <w:pPr>
        <w:pStyle w:val="BodyText"/>
        <w:rPr>
          <w:sz w:val="22"/>
        </w:rPr>
      </w:pPr>
    </w:p>
    <w:p>
      <w:pPr>
        <w:pStyle w:val="BodyText"/>
        <w:rPr>
          <w:sz w:val="22"/>
        </w:rPr>
      </w:pPr>
    </w:p>
    <w:p>
      <w:pPr>
        <w:pStyle w:val="BodyText"/>
        <w:tabs>
          <w:tab w:pos="6405" w:val="left" w:leader="none"/>
        </w:tabs>
        <w:spacing w:before="184"/>
        <w:ind w:left="1303"/>
      </w:pPr>
      <w:r>
        <w:rPr/>
        <w:t>Stephen</w:t>
      </w:r>
      <w:r>
        <w:rPr>
          <w:spacing w:val="-2"/>
        </w:rPr>
        <w:t> </w:t>
      </w:r>
      <w:r>
        <w:rPr/>
        <w:t>Hledik</w:t>
        <w:tab/>
        <w:t>Genevieve</w:t>
      </w:r>
      <w:r>
        <w:rPr>
          <w:spacing w:val="-8"/>
        </w:rPr>
        <w:t> </w:t>
      </w:r>
      <w:r>
        <w:rPr/>
        <w:t>Watson</w:t>
      </w:r>
    </w:p>
    <w:p>
      <w:pPr>
        <w:pStyle w:val="BodyText"/>
        <w:tabs>
          <w:tab w:pos="6405" w:val="left" w:leader="none"/>
        </w:tabs>
        <w:ind w:left="1303"/>
      </w:pPr>
      <w:r>
        <w:rPr/>
        <w:t>A/g</w:t>
      </w:r>
      <w:r>
        <w:rPr>
          <w:spacing w:val="-3"/>
        </w:rPr>
        <w:t> </w:t>
      </w:r>
      <w:r>
        <w:rPr/>
        <w:t>Commander</w:t>
        <w:tab/>
        <w:t>Assistant</w:t>
      </w:r>
      <w:r>
        <w:rPr>
          <w:spacing w:val="-8"/>
        </w:rPr>
        <w:t> </w:t>
      </w:r>
      <w:r>
        <w:rPr/>
        <w:t>Secretary</w:t>
      </w:r>
    </w:p>
    <w:p>
      <w:pPr>
        <w:pStyle w:val="BodyText"/>
        <w:tabs>
          <w:tab w:pos="6405" w:val="left" w:leader="none"/>
        </w:tabs>
        <w:spacing w:before="1"/>
        <w:ind w:left="1303"/>
      </w:pPr>
      <w:r>
        <w:rPr/>
        <w:t>Customs</w:t>
      </w:r>
      <w:r>
        <w:rPr>
          <w:spacing w:val="-4"/>
        </w:rPr>
        <w:t> </w:t>
      </w:r>
      <w:r>
        <w:rPr/>
        <w:t>Compliance</w:t>
        <w:tab/>
        <w:t>Trade and Customs</w:t>
      </w:r>
      <w:r>
        <w:rPr>
          <w:spacing w:val="-2"/>
        </w:rPr>
        <w:t> </w:t>
      </w:r>
      <w:r>
        <w:rPr/>
        <w:t>Branch</w:t>
      </w:r>
    </w:p>
    <w:p>
      <w:pPr>
        <w:pStyle w:val="BodyText"/>
        <w:tabs>
          <w:tab w:pos="6515" w:val="left" w:leader="none"/>
        </w:tabs>
        <w:ind w:left="1358"/>
      </w:pPr>
      <w:r>
        <w:rPr/>
        <w:t>23</w:t>
      </w:r>
      <w:r>
        <w:rPr>
          <w:spacing w:val="-3"/>
        </w:rPr>
        <w:t> </w:t>
      </w:r>
      <w:r>
        <w:rPr/>
        <w:t>October</w:t>
      </w:r>
      <w:r>
        <w:rPr>
          <w:spacing w:val="-1"/>
        </w:rPr>
        <w:t> </w:t>
      </w:r>
      <w:r>
        <w:rPr/>
        <w:t>2017</w:t>
        <w:tab/>
        <w:t>23 October</w:t>
      </w:r>
      <w:r>
        <w:rPr>
          <w:spacing w:val="-1"/>
        </w:rPr>
        <w:t> </w:t>
      </w:r>
      <w:r>
        <w:rPr/>
        <w:t>2017</w:t>
      </w:r>
    </w:p>
    <w:p>
      <w:pPr>
        <w:pStyle w:val="BodyText"/>
      </w:pPr>
    </w:p>
    <w:p>
      <w:pPr>
        <w:pStyle w:val="BodyText"/>
      </w:pPr>
    </w:p>
    <w:p>
      <w:pPr>
        <w:pStyle w:val="BodyText"/>
      </w:pPr>
    </w:p>
    <w:p>
      <w:pPr>
        <w:pStyle w:val="BodyText"/>
      </w:pPr>
    </w:p>
    <w:p>
      <w:pPr>
        <w:pStyle w:val="BodyText"/>
      </w:pPr>
    </w:p>
    <w:p>
      <w:pPr>
        <w:pStyle w:val="BodyText"/>
        <w:spacing w:before="7"/>
        <w:rPr>
          <w:sz w:val="18"/>
        </w:rPr>
      </w:pPr>
    </w:p>
    <w:p>
      <w:pPr>
        <w:pStyle w:val="BodyText"/>
        <w:spacing w:before="93"/>
        <w:ind w:right="1303"/>
        <w:jc w:val="right"/>
      </w:pPr>
      <w:r>
        <w:rPr/>
        <w:t>Page 1 of 1</w:t>
      </w:r>
    </w:p>
    <w:sectPr>
      <w:type w:val="continuous"/>
      <w:pgSz w:w="11910" w:h="16840"/>
      <w:pgMar w:top="5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85" w:hanging="284"/>
      </w:pPr>
      <w:rPr>
        <w:rFonts w:hint="default" w:ascii="Arial" w:hAnsi="Arial" w:eastAsia="Arial" w:cs="Arial"/>
        <w:w w:val="99"/>
        <w:sz w:val="20"/>
        <w:szCs w:val="20"/>
        <w:lang w:val="en-au" w:eastAsia="en-US" w:bidi="ar-SA"/>
      </w:rPr>
    </w:lvl>
    <w:lvl w:ilvl="1">
      <w:start w:val="0"/>
      <w:numFmt w:val="bullet"/>
      <w:lvlText w:val="•"/>
      <w:lvlJc w:val="left"/>
      <w:pPr>
        <w:ind w:left="2612" w:hanging="284"/>
      </w:pPr>
      <w:rPr>
        <w:rFonts w:hint="default"/>
        <w:lang w:val="en-au" w:eastAsia="en-US" w:bidi="ar-SA"/>
      </w:rPr>
    </w:lvl>
    <w:lvl w:ilvl="2">
      <w:start w:val="0"/>
      <w:numFmt w:val="bullet"/>
      <w:lvlText w:val="•"/>
      <w:lvlJc w:val="left"/>
      <w:pPr>
        <w:ind w:left="3645" w:hanging="284"/>
      </w:pPr>
      <w:rPr>
        <w:rFonts w:hint="default"/>
        <w:lang w:val="en-au" w:eastAsia="en-US" w:bidi="ar-SA"/>
      </w:rPr>
    </w:lvl>
    <w:lvl w:ilvl="3">
      <w:start w:val="0"/>
      <w:numFmt w:val="bullet"/>
      <w:lvlText w:val="•"/>
      <w:lvlJc w:val="left"/>
      <w:pPr>
        <w:ind w:left="4677" w:hanging="284"/>
      </w:pPr>
      <w:rPr>
        <w:rFonts w:hint="default"/>
        <w:lang w:val="en-au" w:eastAsia="en-US" w:bidi="ar-SA"/>
      </w:rPr>
    </w:lvl>
    <w:lvl w:ilvl="4">
      <w:start w:val="0"/>
      <w:numFmt w:val="bullet"/>
      <w:lvlText w:val="•"/>
      <w:lvlJc w:val="left"/>
      <w:pPr>
        <w:ind w:left="5710" w:hanging="284"/>
      </w:pPr>
      <w:rPr>
        <w:rFonts w:hint="default"/>
        <w:lang w:val="en-au" w:eastAsia="en-US" w:bidi="ar-SA"/>
      </w:rPr>
    </w:lvl>
    <w:lvl w:ilvl="5">
      <w:start w:val="0"/>
      <w:numFmt w:val="bullet"/>
      <w:lvlText w:val="•"/>
      <w:lvlJc w:val="left"/>
      <w:pPr>
        <w:ind w:left="6743" w:hanging="284"/>
      </w:pPr>
      <w:rPr>
        <w:rFonts w:hint="default"/>
        <w:lang w:val="en-au" w:eastAsia="en-US" w:bidi="ar-SA"/>
      </w:rPr>
    </w:lvl>
    <w:lvl w:ilvl="6">
      <w:start w:val="0"/>
      <w:numFmt w:val="bullet"/>
      <w:lvlText w:val="•"/>
      <w:lvlJc w:val="left"/>
      <w:pPr>
        <w:ind w:left="7775" w:hanging="284"/>
      </w:pPr>
      <w:rPr>
        <w:rFonts w:hint="default"/>
        <w:lang w:val="en-au" w:eastAsia="en-US" w:bidi="ar-SA"/>
      </w:rPr>
    </w:lvl>
    <w:lvl w:ilvl="7">
      <w:start w:val="0"/>
      <w:numFmt w:val="bullet"/>
      <w:lvlText w:val="•"/>
      <w:lvlJc w:val="left"/>
      <w:pPr>
        <w:ind w:left="8808" w:hanging="284"/>
      </w:pPr>
      <w:rPr>
        <w:rFonts w:hint="default"/>
        <w:lang w:val="en-au" w:eastAsia="en-US" w:bidi="ar-SA"/>
      </w:rPr>
    </w:lvl>
    <w:lvl w:ilvl="8">
      <w:start w:val="0"/>
      <w:numFmt w:val="bullet"/>
      <w:lvlText w:val="•"/>
      <w:lvlJc w:val="left"/>
      <w:pPr>
        <w:ind w:left="9841"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76"/>
      <w:ind w:left="1302"/>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7"/>
      <w:ind w:left="4632" w:right="2235" w:hanging="3104"/>
    </w:pPr>
    <w:rPr>
      <w:rFonts w:ascii="Arial" w:hAnsi="Arial" w:eastAsia="Arial" w:cs="Arial"/>
      <w:b/>
      <w:bCs/>
      <w:sz w:val="22"/>
      <w:szCs w:val="22"/>
      <w:lang w:val="en-au" w:eastAsia="en-US" w:bidi="ar-SA"/>
    </w:rPr>
  </w:style>
  <w:style w:styleId="ListParagraph" w:type="paragraph">
    <w:name w:val="List Paragraph"/>
    <w:basedOn w:val="Normal"/>
    <w:uiPriority w:val="1"/>
    <w:qFormat/>
    <w:pPr>
      <w:spacing w:before="121"/>
      <w:ind w:left="1585" w:right="1533" w:hanging="284"/>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Department of Immigration and Border Protection</dc:creator>
  <cp:keywords>DIBPNDepartment of Immigration and Border ProtectionNoticeABFCargo ReportingLate Cargo Reporting</cp:keywords>
  <dc:title>Cargo Timeliness Report</dc:title>
  <dcterms:created xsi:type="dcterms:W3CDTF">2020-12-09T22:36:46Z</dcterms:created>
  <dcterms:modified xsi:type="dcterms:W3CDTF">2020-12-09T22:36:46Z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2017-11-01T00:00:00Z</vt:filetime>
  </property>
  <property fmtid="{D5CDD505-2E9C-101B-9397-08002B2CF9AE}" pid="3" name="Creator">
    <vt:lpwstr>Acrobat PDFMaker 15 for Word</vt:lpwstr>
  </property>
  <property fmtid="{D5CDD505-2E9C-101B-9397-08002B2CF9AE}" pid="4" name="LastSaved">
    <vt:filetime>2020-12-09T00:00:00Z</vt:filetime>
  </property>
</Properties>
</file>