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6"/>
        </w:rPr>
      </w:pPr>
    </w:p>
    <w:p>
      <w:pPr>
        <w:pStyle w:val="Title"/>
        <w:spacing w:before="94"/>
        <w:ind w:left="5347" w:right="2084"/>
        <w:rPr>
          <w:rFonts w:ascii="Times New Roman"/>
          <w:b w:val="0"/>
        </w:rPr>
      </w:pPr>
      <w:r>
        <w:rPr/>
        <w:drawing>
          <wp:anchor distT="0" distB="0" distL="0" distR="0" allowOverlap="1" layoutInCell="1" locked="0" behindDoc="0" simplePos="0" relativeHeight="15729664">
            <wp:simplePos x="0" y="0"/>
            <wp:positionH relativeFrom="page">
              <wp:posOffset>0</wp:posOffset>
            </wp:positionH>
            <wp:positionV relativeFrom="paragraph">
              <wp:posOffset>-1364225</wp:posOffset>
            </wp:positionV>
            <wp:extent cx="7560563" cy="11373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3" cy="1137375"/>
                    </a:xfrm>
                    <a:prstGeom prst="rect">
                      <a:avLst/>
                    </a:prstGeom>
                  </pic:spPr>
                </pic:pic>
              </a:graphicData>
            </a:graphic>
          </wp:anchor>
        </w:drawing>
      </w:r>
      <w:r>
        <w:rPr/>
        <w:t>DEPARTMENT OF IMMIGRATION AND BORDER PROTECTION NOTICE No. 2017/36</w:t>
      </w:r>
      <w:r>
        <w:rPr>
          <w:rFonts w:ascii="Times New Roman"/>
          <w:b w:val="0"/>
        </w:rPr>
        <w:t> </w:t>
      </w:r>
    </w:p>
    <w:p>
      <w:pPr>
        <w:pStyle w:val="BodyText"/>
        <w:spacing w:before="5"/>
        <w:rPr>
          <w:rFonts w:ascii="Times New Roman"/>
          <w:sz w:val="17"/>
        </w:rPr>
      </w:pPr>
      <w:r>
        <w:rPr/>
        <w:pict>
          <v:shape style="position:absolute;margin-left:70.916451pt;margin-top:12.325053pt;width:446.7pt;height:.1pt;mso-position-horizontal-relative:page;mso-position-vertical-relative:paragraph;z-index:-15728640;mso-wrap-distance-left:0;mso-wrap-distance-right:0" coordorigin="1418,247" coordsize="8934,0" path="m1418,247l10351,247e" filled="false" stroked="true" strokeweight=".695552pt" strokecolor="#4e80bb">
            <v:path arrowok="t"/>
            <v:stroke dashstyle="solid"/>
            <w10:wrap type="topAndBottom"/>
          </v:shape>
        </w:pict>
      </w:r>
    </w:p>
    <w:p>
      <w:pPr>
        <w:pStyle w:val="BodyText"/>
        <w:spacing w:before="3"/>
        <w:rPr>
          <w:rFonts w:ascii="Times New Roman"/>
          <w:sz w:val="19"/>
        </w:rPr>
      </w:pPr>
    </w:p>
    <w:p>
      <w:pPr>
        <w:pStyle w:val="Title"/>
        <w:ind w:firstLine="0"/>
      </w:pPr>
      <w:r>
        <w:rPr/>
        <w:t>Aluminium composite panels with polyethylene – Statistical Code Changes</w:t>
      </w:r>
    </w:p>
    <w:p>
      <w:pPr>
        <w:pStyle w:val="BodyText"/>
        <w:spacing w:before="2"/>
        <w:rPr>
          <w:b/>
        </w:rPr>
      </w:pPr>
    </w:p>
    <w:p>
      <w:pPr>
        <w:pStyle w:val="BodyText"/>
        <w:ind w:left="1418" w:right="2084"/>
      </w:pPr>
      <w:r>
        <w:rPr/>
        <w:t>From 1 January 2018, the Department of Immigration and Border Protection and the Australian Bureau of Statistics will implement the new statistical codes for ‘</w:t>
      </w:r>
      <w:r>
        <w:rPr>
          <w:b/>
        </w:rPr>
        <w:t>Aluminium composite panels with polyethylene</w:t>
      </w:r>
      <w:r>
        <w:rPr/>
        <w:t>’ tariff subheadings 7606.11.00, 7606.12.00, 7606.91.00 and 7606.92.00.</w:t>
      </w:r>
    </w:p>
    <w:p>
      <w:pPr>
        <w:pStyle w:val="BodyText"/>
        <w:spacing w:before="9"/>
        <w:rPr>
          <w:sz w:val="21"/>
        </w:rPr>
      </w:pPr>
    </w:p>
    <w:p>
      <w:pPr>
        <w:pStyle w:val="BodyText"/>
        <w:spacing w:line="244" w:lineRule="auto"/>
        <w:ind w:left="1418" w:right="2413"/>
      </w:pPr>
      <w:r>
        <w:rPr/>
        <w:t>A statistical code descriptor of ‘</w:t>
      </w:r>
      <w:r>
        <w:rPr>
          <w:b/>
        </w:rPr>
        <w:t>Other</w:t>
      </w:r>
      <w:r>
        <w:rPr/>
        <w:t>’ has also been implemented to capture those aluminium composite panels which do not contain polyethylene.</w:t>
      </w:r>
    </w:p>
    <w:p>
      <w:pPr>
        <w:pStyle w:val="BodyText"/>
        <w:spacing w:before="6"/>
        <w:rPr>
          <w:sz w:val="21"/>
        </w:rPr>
      </w:pPr>
    </w:p>
    <w:tbl>
      <w:tblPr>
        <w:tblW w:w="0" w:type="auto"/>
        <w:jc w:val="left"/>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566"/>
        <w:gridCol w:w="566"/>
        <w:gridCol w:w="6948"/>
      </w:tblGrid>
      <w:tr>
        <w:trPr>
          <w:trHeight w:val="721" w:hRule="atLeast"/>
        </w:trPr>
        <w:tc>
          <w:tcPr>
            <w:tcW w:w="1418" w:type="dxa"/>
          </w:tcPr>
          <w:p>
            <w:pPr>
              <w:pStyle w:val="TableParagraph"/>
              <w:spacing w:before="117"/>
              <w:ind w:left="148" w:right="118" w:firstLine="319"/>
              <w:rPr>
                <w:sz w:val="21"/>
              </w:rPr>
            </w:pPr>
            <w:r>
              <w:rPr>
                <w:sz w:val="21"/>
              </w:rPr>
              <w:t>Tariff Subheading</w:t>
            </w:r>
          </w:p>
        </w:tc>
        <w:tc>
          <w:tcPr>
            <w:tcW w:w="8080" w:type="dxa"/>
            <w:gridSpan w:val="3"/>
          </w:tcPr>
          <w:p>
            <w:pPr>
              <w:pStyle w:val="TableParagraph"/>
              <w:spacing w:before="7"/>
              <w:rPr>
                <w:sz w:val="20"/>
              </w:rPr>
            </w:pPr>
          </w:p>
          <w:p>
            <w:pPr>
              <w:pStyle w:val="TableParagraph"/>
              <w:ind w:left="1370" w:right="1360"/>
              <w:jc w:val="center"/>
              <w:rPr>
                <w:sz w:val="21"/>
              </w:rPr>
            </w:pPr>
            <w:r>
              <w:rPr>
                <w:sz w:val="21"/>
              </w:rPr>
              <w:t>Post 1 January 2018 statistical code, unit and description</w:t>
            </w:r>
          </w:p>
        </w:tc>
      </w:tr>
      <w:tr>
        <w:trPr>
          <w:trHeight w:val="306"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6" w:lineRule="exact"/>
              <w:ind w:left="109"/>
              <w:rPr>
                <w:sz w:val="21"/>
              </w:rPr>
            </w:pPr>
            <w:r>
              <w:rPr>
                <w:sz w:val="21"/>
              </w:rPr>
              <w:t>- Rectangular (including square):</w:t>
            </w:r>
          </w:p>
        </w:tc>
      </w:tr>
      <w:tr>
        <w:trPr>
          <w:trHeight w:val="309" w:hRule="atLeast"/>
        </w:trPr>
        <w:tc>
          <w:tcPr>
            <w:tcW w:w="1418" w:type="dxa"/>
          </w:tcPr>
          <w:p>
            <w:pPr>
              <w:pStyle w:val="TableParagraph"/>
              <w:spacing w:line="239" w:lineRule="exact"/>
              <w:ind w:left="162" w:right="153"/>
              <w:jc w:val="center"/>
              <w:rPr>
                <w:sz w:val="21"/>
              </w:rPr>
            </w:pPr>
            <w:r>
              <w:rPr>
                <w:sz w:val="21"/>
              </w:rPr>
              <w:t>7606.11.00</w:t>
            </w: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9" w:lineRule="exact"/>
              <w:ind w:left="108"/>
              <w:rPr>
                <w:sz w:val="21"/>
              </w:rPr>
            </w:pPr>
            <w:r>
              <w:rPr>
                <w:sz w:val="21"/>
              </w:rPr>
              <w:t>-- Of aluminium, not alloyed</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6" w:lineRule="exact"/>
              <w:ind w:left="146" w:right="136"/>
              <w:jc w:val="center"/>
              <w:rPr>
                <w:i/>
                <w:sz w:val="21"/>
              </w:rPr>
            </w:pPr>
            <w:r>
              <w:rPr>
                <w:i/>
                <w:sz w:val="21"/>
              </w:rPr>
              <w:t>16</w:t>
            </w:r>
          </w:p>
        </w:tc>
        <w:tc>
          <w:tcPr>
            <w:tcW w:w="566" w:type="dxa"/>
          </w:tcPr>
          <w:p>
            <w:pPr>
              <w:pStyle w:val="TableParagraph"/>
              <w:spacing w:line="236" w:lineRule="exact"/>
              <w:ind w:left="133"/>
              <w:rPr>
                <w:i/>
                <w:sz w:val="21"/>
              </w:rPr>
            </w:pPr>
            <w:r>
              <w:rPr>
                <w:i/>
                <w:sz w:val="21"/>
              </w:rPr>
              <w:t>KG</w:t>
            </w:r>
          </w:p>
        </w:tc>
        <w:tc>
          <w:tcPr>
            <w:tcW w:w="6948" w:type="dxa"/>
          </w:tcPr>
          <w:p>
            <w:pPr>
              <w:pStyle w:val="TableParagraph"/>
              <w:spacing w:line="236" w:lineRule="exact"/>
              <w:ind w:left="109"/>
              <w:rPr>
                <w:i/>
                <w:sz w:val="21"/>
              </w:rPr>
            </w:pPr>
            <w:r>
              <w:rPr>
                <w:i/>
                <w:sz w:val="21"/>
              </w:rPr>
              <w:t>Composite panels with polyethylene</w:t>
            </w:r>
          </w:p>
        </w:tc>
      </w:tr>
      <w:tr>
        <w:trPr>
          <w:trHeight w:val="309" w:hRule="atLeast"/>
        </w:trPr>
        <w:tc>
          <w:tcPr>
            <w:tcW w:w="1418" w:type="dxa"/>
          </w:tcPr>
          <w:p>
            <w:pPr>
              <w:pStyle w:val="TableParagraph"/>
              <w:rPr>
                <w:rFonts w:ascii="Times New Roman"/>
                <w:sz w:val="20"/>
              </w:rPr>
            </w:pPr>
          </w:p>
        </w:tc>
        <w:tc>
          <w:tcPr>
            <w:tcW w:w="566" w:type="dxa"/>
          </w:tcPr>
          <w:p>
            <w:pPr>
              <w:pStyle w:val="TableParagraph"/>
              <w:spacing w:line="239" w:lineRule="exact"/>
              <w:ind w:left="146" w:right="136"/>
              <w:jc w:val="center"/>
              <w:rPr>
                <w:i/>
                <w:sz w:val="21"/>
              </w:rPr>
            </w:pPr>
            <w:r>
              <w:rPr>
                <w:i/>
                <w:sz w:val="21"/>
              </w:rPr>
              <w:t>17</w:t>
            </w:r>
          </w:p>
        </w:tc>
        <w:tc>
          <w:tcPr>
            <w:tcW w:w="566" w:type="dxa"/>
          </w:tcPr>
          <w:p>
            <w:pPr>
              <w:pStyle w:val="TableParagraph"/>
              <w:spacing w:line="239" w:lineRule="exact"/>
              <w:ind w:left="133"/>
              <w:rPr>
                <w:i/>
                <w:sz w:val="21"/>
              </w:rPr>
            </w:pPr>
            <w:r>
              <w:rPr>
                <w:i/>
                <w:sz w:val="21"/>
              </w:rPr>
              <w:t>KG</w:t>
            </w:r>
          </w:p>
        </w:tc>
        <w:tc>
          <w:tcPr>
            <w:tcW w:w="6948" w:type="dxa"/>
          </w:tcPr>
          <w:p>
            <w:pPr>
              <w:pStyle w:val="TableParagraph"/>
              <w:spacing w:line="239" w:lineRule="exact"/>
              <w:ind w:left="109"/>
              <w:rPr>
                <w:i/>
                <w:sz w:val="21"/>
              </w:rPr>
            </w:pPr>
            <w:r>
              <w:rPr>
                <w:i/>
                <w:sz w:val="21"/>
              </w:rPr>
              <w:t>Other</w:t>
            </w:r>
          </w:p>
        </w:tc>
      </w:tr>
      <w:tr>
        <w:trPr>
          <w:trHeight w:val="287" w:hRule="atLeast"/>
        </w:trPr>
        <w:tc>
          <w:tcPr>
            <w:tcW w:w="1418" w:type="dxa"/>
          </w:tcPr>
          <w:p>
            <w:pPr>
              <w:pStyle w:val="TableParagraph"/>
              <w:spacing w:line="236" w:lineRule="exact"/>
              <w:ind w:left="162" w:right="152"/>
              <w:jc w:val="center"/>
              <w:rPr>
                <w:sz w:val="21"/>
              </w:rPr>
            </w:pPr>
            <w:r>
              <w:rPr>
                <w:sz w:val="21"/>
              </w:rPr>
              <w:t>7606.12.00</w:t>
            </w: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6" w:lineRule="exact"/>
              <w:ind w:left="109"/>
              <w:rPr>
                <w:sz w:val="21"/>
              </w:rPr>
            </w:pPr>
            <w:r>
              <w:rPr>
                <w:sz w:val="21"/>
              </w:rPr>
              <w:t>-- Of aluminium alloys</w:t>
            </w:r>
          </w:p>
        </w:tc>
      </w:tr>
      <w:tr>
        <w:trPr>
          <w:trHeight w:val="290"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i/>
                <w:sz w:val="21"/>
              </w:rPr>
            </w:pPr>
            <w:r>
              <w:rPr>
                <w:i/>
                <w:sz w:val="21"/>
              </w:rPr>
              <w:t>Not exceeding 3 mm in thickness:</w:t>
            </w:r>
          </w:p>
        </w:tc>
      </w:tr>
      <w:tr>
        <w:trPr>
          <w:trHeight w:val="287"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30</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.Strip of a kind used in the manufacture of Venetian blinds</w:t>
            </w:r>
          </w:p>
        </w:tc>
      </w:tr>
      <w:tr>
        <w:trPr>
          <w:trHeight w:val="290"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i/>
                <w:sz w:val="21"/>
              </w:rPr>
            </w:pPr>
            <w:r>
              <w:rPr>
                <w:i/>
                <w:sz w:val="21"/>
              </w:rPr>
              <w:t>.Other</w:t>
            </w:r>
          </w:p>
        </w:tc>
      </w:tr>
      <w:tr>
        <w:trPr>
          <w:trHeight w:val="290"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i/>
                <w:sz w:val="21"/>
              </w:rPr>
            </w:pPr>
            <w:r>
              <w:rPr>
                <w:i/>
                <w:sz w:val="21"/>
              </w:rPr>
              <w:t>..Not exceeding 1,500 mm in width:</w:t>
            </w:r>
          </w:p>
        </w:tc>
      </w:tr>
      <w:tr>
        <w:trPr>
          <w:trHeight w:val="287" w:hRule="atLeast"/>
        </w:trPr>
        <w:tc>
          <w:tcPr>
            <w:tcW w:w="1418" w:type="dxa"/>
          </w:tcPr>
          <w:p>
            <w:pPr>
              <w:pStyle w:val="TableParagraph"/>
              <w:rPr>
                <w:rFonts w:ascii="Times New Roman"/>
                <w:sz w:val="20"/>
              </w:rPr>
            </w:pPr>
          </w:p>
        </w:tc>
        <w:tc>
          <w:tcPr>
            <w:tcW w:w="566" w:type="dxa"/>
          </w:tcPr>
          <w:p>
            <w:pPr>
              <w:pStyle w:val="TableParagraph"/>
              <w:spacing w:line="236" w:lineRule="exact"/>
              <w:ind w:left="146" w:right="136"/>
              <w:jc w:val="center"/>
              <w:rPr>
                <w:i/>
                <w:sz w:val="21"/>
              </w:rPr>
            </w:pPr>
            <w:r>
              <w:rPr>
                <w:i/>
                <w:sz w:val="21"/>
              </w:rPr>
              <w:t>31</w:t>
            </w:r>
          </w:p>
        </w:tc>
        <w:tc>
          <w:tcPr>
            <w:tcW w:w="566" w:type="dxa"/>
          </w:tcPr>
          <w:p>
            <w:pPr>
              <w:pStyle w:val="TableParagraph"/>
              <w:spacing w:line="236" w:lineRule="exact"/>
              <w:ind w:left="133"/>
              <w:rPr>
                <w:i/>
                <w:sz w:val="21"/>
              </w:rPr>
            </w:pPr>
            <w:r>
              <w:rPr>
                <w:i/>
                <w:sz w:val="21"/>
              </w:rPr>
              <w:t>KG</w:t>
            </w:r>
          </w:p>
        </w:tc>
        <w:tc>
          <w:tcPr>
            <w:tcW w:w="6948" w:type="dxa"/>
          </w:tcPr>
          <w:p>
            <w:pPr>
              <w:pStyle w:val="TableParagraph"/>
              <w:spacing w:line="236" w:lineRule="exact"/>
              <w:ind w:left="109"/>
              <w:rPr>
                <w:i/>
                <w:sz w:val="21"/>
              </w:rPr>
            </w:pPr>
            <w:r>
              <w:rPr>
                <w:i/>
                <w:sz w:val="21"/>
              </w:rPr>
              <w:t>...Coiled</w:t>
            </w:r>
          </w:p>
        </w:tc>
      </w:tr>
      <w:tr>
        <w:trPr>
          <w:trHeight w:val="290"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41</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 Composite panels with polyethylene, not coiled</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42</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 Other, not coiled</w:t>
            </w:r>
          </w:p>
        </w:tc>
      </w:tr>
      <w:tr>
        <w:trPr>
          <w:trHeight w:val="309"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9"/>
              <w:rPr>
                <w:sz w:val="21"/>
              </w:rPr>
            </w:pPr>
            <w:r>
              <w:rPr>
                <w:sz w:val="21"/>
              </w:rPr>
              <w:t>..Exceeding 1,500 mm in width:</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33</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...Coiled</w:t>
            </w:r>
          </w:p>
        </w:tc>
      </w:tr>
      <w:tr>
        <w:trPr>
          <w:trHeight w:val="309"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44</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 Composite panels with polyethylene, not coiled</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45</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 Other, not coiled</w:t>
            </w:r>
          </w:p>
        </w:tc>
      </w:tr>
      <w:tr>
        <w:trPr>
          <w:trHeight w:val="290"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i/>
                <w:sz w:val="21"/>
              </w:rPr>
            </w:pPr>
            <w:r>
              <w:rPr>
                <w:i/>
                <w:sz w:val="21"/>
              </w:rPr>
              <w:t>Exceeding 3 mm in thickness but not exceeding 6 mm in thickness:</w:t>
            </w:r>
          </w:p>
        </w:tc>
      </w:tr>
      <w:tr>
        <w:trPr>
          <w:trHeight w:val="287"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i/>
                <w:sz w:val="21"/>
              </w:rPr>
            </w:pPr>
            <w:r>
              <w:rPr>
                <w:i/>
                <w:sz w:val="21"/>
              </w:rPr>
              <w:t>.Not exceeding 1,500 mm in width:</w:t>
            </w:r>
          </w:p>
        </w:tc>
      </w:tr>
      <w:tr>
        <w:trPr>
          <w:trHeight w:val="290"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35</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..Coiled</w:t>
            </w:r>
          </w:p>
        </w:tc>
      </w:tr>
      <w:tr>
        <w:trPr>
          <w:trHeight w:val="290"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47</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 Composite panels with polyethylene, not coiled</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5" w:lineRule="exact"/>
              <w:ind w:left="146" w:right="136"/>
              <w:jc w:val="center"/>
              <w:rPr>
                <w:i/>
                <w:sz w:val="21"/>
              </w:rPr>
            </w:pPr>
            <w:r>
              <w:rPr>
                <w:i/>
                <w:sz w:val="21"/>
              </w:rPr>
              <w:t>48</w:t>
            </w:r>
          </w:p>
        </w:tc>
        <w:tc>
          <w:tcPr>
            <w:tcW w:w="566" w:type="dxa"/>
          </w:tcPr>
          <w:p>
            <w:pPr>
              <w:pStyle w:val="TableParagraph"/>
              <w:spacing w:line="235" w:lineRule="exact"/>
              <w:ind w:left="133"/>
              <w:rPr>
                <w:i/>
                <w:sz w:val="21"/>
              </w:rPr>
            </w:pPr>
            <w:r>
              <w:rPr>
                <w:i/>
                <w:sz w:val="21"/>
              </w:rPr>
              <w:t>KG</w:t>
            </w:r>
          </w:p>
        </w:tc>
        <w:tc>
          <w:tcPr>
            <w:tcW w:w="6948" w:type="dxa"/>
          </w:tcPr>
          <w:p>
            <w:pPr>
              <w:pStyle w:val="TableParagraph"/>
              <w:spacing w:line="235" w:lineRule="exact"/>
              <w:ind w:left="109"/>
              <w:rPr>
                <w:i/>
                <w:sz w:val="21"/>
              </w:rPr>
            </w:pPr>
            <w:r>
              <w:rPr>
                <w:i/>
                <w:sz w:val="21"/>
              </w:rPr>
              <w:t>.. Other, not coiled</w:t>
            </w:r>
          </w:p>
        </w:tc>
      </w:tr>
      <w:tr>
        <w:trPr>
          <w:trHeight w:val="323"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i/>
                <w:sz w:val="21"/>
              </w:rPr>
            </w:pPr>
            <w:r>
              <w:rPr>
                <w:i/>
                <w:sz w:val="21"/>
              </w:rPr>
              <w:t>.Exceeding 1,500 mm in width and not exceeding 1,800 mm in width:</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50</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..Composite panels with polyethylene</w:t>
            </w:r>
          </w:p>
        </w:tc>
      </w:tr>
      <w:tr>
        <w:trPr>
          <w:trHeight w:val="309"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51</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..Other</w:t>
            </w:r>
          </w:p>
        </w:tc>
      </w:tr>
      <w:tr>
        <w:trPr>
          <w:trHeight w:val="287"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i/>
                <w:sz w:val="21"/>
              </w:rPr>
            </w:pPr>
            <w:r>
              <w:rPr>
                <w:i/>
                <w:sz w:val="21"/>
              </w:rPr>
              <w:t>.Exceeding 1,800 mm in width:</w:t>
            </w:r>
          </w:p>
        </w:tc>
      </w:tr>
      <w:tr>
        <w:trPr>
          <w:trHeight w:val="309"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60</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..Composite panels with polyethylene</w:t>
            </w:r>
          </w:p>
        </w:tc>
      </w:tr>
    </w:tbl>
    <w:p>
      <w:pPr>
        <w:pStyle w:val="BodyText"/>
        <w:rPr>
          <w:sz w:val="20"/>
        </w:rPr>
      </w:pPr>
    </w:p>
    <w:p>
      <w:pPr>
        <w:pStyle w:val="BodyText"/>
        <w:spacing w:before="6"/>
        <w:rPr>
          <w:sz w:val="18"/>
        </w:rPr>
      </w:pPr>
      <w:r>
        <w:rPr/>
        <w:pict>
          <v:rect style="position:absolute;margin-left:69.480003pt;margin-top:12.620976pt;width:456.36pt;height:.48pt;mso-position-horizontal-relative:page;mso-position-vertical-relative:paragraph;z-index:-15728128;mso-wrap-distance-left:0;mso-wrap-distance-right:0" filled="true" fillcolor="#000000" stroked="false">
            <v:fill type="solid"/>
            <w10:wrap type="topAndBottom"/>
          </v:rect>
        </w:pict>
      </w:r>
    </w:p>
    <w:p>
      <w:pPr>
        <w:spacing w:after="0"/>
        <w:rPr>
          <w:sz w:val="18"/>
        </w:rPr>
        <w:sectPr>
          <w:type w:val="continuous"/>
          <w:pgSz w:w="11910" w:h="16840"/>
          <w:pgMar w:top="560" w:bottom="280" w:left="0" w:right="0"/>
        </w:sectPr>
      </w:pPr>
    </w:p>
    <w:p>
      <w:pPr>
        <w:spacing w:before="65" w:after="5"/>
        <w:ind w:left="5767" w:right="5768" w:firstLine="0"/>
        <w:jc w:val="center"/>
        <w:rPr>
          <w:rFonts w:ascii="Times New Roman"/>
          <w:sz w:val="20"/>
        </w:rPr>
      </w:pPr>
      <w:r>
        <w:rPr>
          <w:rFonts w:ascii="Times New Roman"/>
          <w:sz w:val="20"/>
        </w:rPr>
        <w:t>- 2 -</w:t>
      </w:r>
    </w:p>
    <w:tbl>
      <w:tblPr>
        <w:tblW w:w="0" w:type="auto"/>
        <w:jc w:val="left"/>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566"/>
        <w:gridCol w:w="566"/>
        <w:gridCol w:w="6948"/>
      </w:tblGrid>
      <w:tr>
        <w:trPr>
          <w:trHeight w:val="309" w:hRule="atLeast"/>
        </w:trPr>
        <w:tc>
          <w:tcPr>
            <w:tcW w:w="1418" w:type="dxa"/>
          </w:tcPr>
          <w:p>
            <w:pPr>
              <w:pStyle w:val="TableParagraph"/>
              <w:rPr>
                <w:rFonts w:ascii="Times New Roman"/>
                <w:sz w:val="20"/>
              </w:rPr>
            </w:pPr>
          </w:p>
        </w:tc>
        <w:tc>
          <w:tcPr>
            <w:tcW w:w="566" w:type="dxa"/>
          </w:tcPr>
          <w:p>
            <w:pPr>
              <w:pStyle w:val="TableParagraph"/>
              <w:spacing w:line="239" w:lineRule="exact"/>
              <w:ind w:left="146" w:right="136"/>
              <w:jc w:val="center"/>
              <w:rPr>
                <w:i/>
                <w:sz w:val="21"/>
              </w:rPr>
            </w:pPr>
            <w:r>
              <w:rPr>
                <w:i/>
                <w:sz w:val="21"/>
              </w:rPr>
              <w:t>61</w:t>
            </w:r>
          </w:p>
        </w:tc>
        <w:tc>
          <w:tcPr>
            <w:tcW w:w="566" w:type="dxa"/>
          </w:tcPr>
          <w:p>
            <w:pPr>
              <w:pStyle w:val="TableParagraph"/>
              <w:spacing w:line="239" w:lineRule="exact"/>
              <w:ind w:left="133"/>
              <w:rPr>
                <w:i/>
                <w:sz w:val="21"/>
              </w:rPr>
            </w:pPr>
            <w:r>
              <w:rPr>
                <w:i/>
                <w:sz w:val="21"/>
              </w:rPr>
              <w:t>KG</w:t>
            </w:r>
          </w:p>
        </w:tc>
        <w:tc>
          <w:tcPr>
            <w:tcW w:w="6948" w:type="dxa"/>
          </w:tcPr>
          <w:p>
            <w:pPr>
              <w:pStyle w:val="TableParagraph"/>
              <w:spacing w:line="239" w:lineRule="exact"/>
              <w:ind w:left="109"/>
              <w:rPr>
                <w:i/>
                <w:sz w:val="21"/>
              </w:rPr>
            </w:pPr>
            <w:r>
              <w:rPr>
                <w:i/>
                <w:sz w:val="21"/>
              </w:rPr>
              <w:t>..Other</w:t>
            </w:r>
          </w:p>
        </w:tc>
      </w:tr>
      <w:tr>
        <w:trPr>
          <w:trHeight w:val="254" w:hRule="atLeast"/>
        </w:trPr>
        <w:tc>
          <w:tcPr>
            <w:tcW w:w="1418"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6948" w:type="dxa"/>
          </w:tcPr>
          <w:p>
            <w:pPr>
              <w:pStyle w:val="TableParagraph"/>
              <w:spacing w:line="234" w:lineRule="exact"/>
              <w:ind w:left="108"/>
              <w:rPr>
                <w:i/>
                <w:sz w:val="21"/>
              </w:rPr>
            </w:pPr>
            <w:r>
              <w:rPr>
                <w:i/>
                <w:sz w:val="21"/>
              </w:rPr>
              <w:t>Exceeding 6 mm in thickness:</w:t>
            </w:r>
          </w:p>
        </w:tc>
      </w:tr>
      <w:tr>
        <w:trPr>
          <w:trHeight w:val="256" w:hRule="atLeast"/>
        </w:trPr>
        <w:tc>
          <w:tcPr>
            <w:tcW w:w="1418" w:type="dxa"/>
          </w:tcPr>
          <w:p>
            <w:pPr>
              <w:pStyle w:val="TableParagraph"/>
              <w:rPr>
                <w:rFonts w:ascii="Times New Roman"/>
                <w:sz w:val="18"/>
              </w:rPr>
            </w:pPr>
          </w:p>
        </w:tc>
        <w:tc>
          <w:tcPr>
            <w:tcW w:w="566" w:type="dxa"/>
          </w:tcPr>
          <w:p>
            <w:pPr>
              <w:pStyle w:val="TableParagraph"/>
              <w:spacing w:line="236" w:lineRule="exact"/>
              <w:ind w:left="146" w:right="136"/>
              <w:jc w:val="center"/>
              <w:rPr>
                <w:i/>
                <w:sz w:val="21"/>
              </w:rPr>
            </w:pPr>
            <w:r>
              <w:rPr>
                <w:i/>
                <w:sz w:val="21"/>
              </w:rPr>
              <w:t>70</w:t>
            </w:r>
          </w:p>
        </w:tc>
        <w:tc>
          <w:tcPr>
            <w:tcW w:w="566" w:type="dxa"/>
          </w:tcPr>
          <w:p>
            <w:pPr>
              <w:pStyle w:val="TableParagraph"/>
              <w:spacing w:line="236" w:lineRule="exact"/>
              <w:ind w:left="133"/>
              <w:rPr>
                <w:i/>
                <w:sz w:val="21"/>
              </w:rPr>
            </w:pPr>
            <w:r>
              <w:rPr>
                <w:i/>
                <w:sz w:val="21"/>
              </w:rPr>
              <w:t>KG</w:t>
            </w:r>
          </w:p>
        </w:tc>
        <w:tc>
          <w:tcPr>
            <w:tcW w:w="6948" w:type="dxa"/>
          </w:tcPr>
          <w:p>
            <w:pPr>
              <w:pStyle w:val="TableParagraph"/>
              <w:spacing w:line="236" w:lineRule="exact"/>
              <w:ind w:left="109"/>
              <w:rPr>
                <w:i/>
                <w:sz w:val="21"/>
              </w:rPr>
            </w:pPr>
            <w:r>
              <w:rPr>
                <w:i/>
                <w:sz w:val="21"/>
              </w:rPr>
              <w:t>. Composite panels with polyethylene, not exceeding 2,100 mm in width</w:t>
            </w:r>
          </w:p>
        </w:tc>
      </w:tr>
      <w:tr>
        <w:trPr>
          <w:trHeight w:val="333" w:hRule="atLeast"/>
        </w:trPr>
        <w:tc>
          <w:tcPr>
            <w:tcW w:w="1418" w:type="dxa"/>
          </w:tcPr>
          <w:p>
            <w:pPr>
              <w:pStyle w:val="TableParagraph"/>
              <w:rPr>
                <w:rFonts w:ascii="Times New Roman"/>
                <w:sz w:val="20"/>
              </w:rPr>
            </w:pPr>
          </w:p>
        </w:tc>
        <w:tc>
          <w:tcPr>
            <w:tcW w:w="566" w:type="dxa"/>
          </w:tcPr>
          <w:p>
            <w:pPr>
              <w:pStyle w:val="TableParagraph"/>
              <w:spacing w:line="236" w:lineRule="exact"/>
              <w:ind w:left="146" w:right="136"/>
              <w:jc w:val="center"/>
              <w:rPr>
                <w:i/>
                <w:sz w:val="21"/>
              </w:rPr>
            </w:pPr>
            <w:r>
              <w:rPr>
                <w:i/>
                <w:sz w:val="21"/>
              </w:rPr>
              <w:t>71</w:t>
            </w:r>
          </w:p>
        </w:tc>
        <w:tc>
          <w:tcPr>
            <w:tcW w:w="566" w:type="dxa"/>
          </w:tcPr>
          <w:p>
            <w:pPr>
              <w:pStyle w:val="TableParagraph"/>
              <w:spacing w:line="236" w:lineRule="exact"/>
              <w:ind w:left="133"/>
              <w:rPr>
                <w:i/>
                <w:sz w:val="21"/>
              </w:rPr>
            </w:pPr>
            <w:r>
              <w:rPr>
                <w:i/>
                <w:sz w:val="21"/>
              </w:rPr>
              <w:t>KG</w:t>
            </w:r>
          </w:p>
        </w:tc>
        <w:tc>
          <w:tcPr>
            <w:tcW w:w="6948" w:type="dxa"/>
          </w:tcPr>
          <w:p>
            <w:pPr>
              <w:pStyle w:val="TableParagraph"/>
              <w:spacing w:line="236" w:lineRule="exact"/>
              <w:ind w:left="109"/>
              <w:rPr>
                <w:i/>
                <w:sz w:val="21"/>
              </w:rPr>
            </w:pPr>
            <w:r>
              <w:rPr>
                <w:i/>
                <w:sz w:val="21"/>
              </w:rPr>
              <w:t>. Composite panels with polyethylene, exceeding 2,100 mm in width</w:t>
            </w:r>
          </w:p>
        </w:tc>
      </w:tr>
      <w:tr>
        <w:trPr>
          <w:trHeight w:val="290" w:hRule="atLeast"/>
        </w:trPr>
        <w:tc>
          <w:tcPr>
            <w:tcW w:w="1418" w:type="dxa"/>
          </w:tcPr>
          <w:p>
            <w:pPr>
              <w:pStyle w:val="TableParagraph"/>
              <w:rPr>
                <w:rFonts w:ascii="Times New Roman"/>
                <w:sz w:val="20"/>
              </w:rPr>
            </w:pPr>
          </w:p>
        </w:tc>
        <w:tc>
          <w:tcPr>
            <w:tcW w:w="566" w:type="dxa"/>
          </w:tcPr>
          <w:p>
            <w:pPr>
              <w:pStyle w:val="TableParagraph"/>
              <w:spacing w:line="239" w:lineRule="exact"/>
              <w:ind w:left="146" w:right="136"/>
              <w:jc w:val="center"/>
              <w:rPr>
                <w:i/>
                <w:sz w:val="21"/>
              </w:rPr>
            </w:pPr>
            <w:r>
              <w:rPr>
                <w:i/>
                <w:sz w:val="21"/>
              </w:rPr>
              <w:t>72</w:t>
            </w:r>
          </w:p>
        </w:tc>
        <w:tc>
          <w:tcPr>
            <w:tcW w:w="566" w:type="dxa"/>
          </w:tcPr>
          <w:p>
            <w:pPr>
              <w:pStyle w:val="TableParagraph"/>
              <w:spacing w:line="239" w:lineRule="exact"/>
              <w:ind w:left="133"/>
              <w:rPr>
                <w:i/>
                <w:sz w:val="21"/>
              </w:rPr>
            </w:pPr>
            <w:r>
              <w:rPr>
                <w:i/>
                <w:sz w:val="21"/>
              </w:rPr>
              <w:t>KG</w:t>
            </w:r>
          </w:p>
        </w:tc>
        <w:tc>
          <w:tcPr>
            <w:tcW w:w="6948" w:type="dxa"/>
          </w:tcPr>
          <w:p>
            <w:pPr>
              <w:pStyle w:val="TableParagraph"/>
              <w:spacing w:line="239" w:lineRule="exact"/>
              <w:ind w:left="109"/>
              <w:rPr>
                <w:i/>
                <w:sz w:val="21"/>
              </w:rPr>
            </w:pPr>
            <w:r>
              <w:rPr>
                <w:i/>
                <w:sz w:val="21"/>
              </w:rPr>
              <w:t>. Other, not exceeding 2,100 mm in width</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9" w:lineRule="exact"/>
              <w:ind w:left="146" w:right="136"/>
              <w:jc w:val="center"/>
              <w:rPr>
                <w:i/>
                <w:sz w:val="21"/>
              </w:rPr>
            </w:pPr>
            <w:r>
              <w:rPr>
                <w:i/>
                <w:sz w:val="21"/>
              </w:rPr>
              <w:t>73</w:t>
            </w:r>
          </w:p>
        </w:tc>
        <w:tc>
          <w:tcPr>
            <w:tcW w:w="566" w:type="dxa"/>
          </w:tcPr>
          <w:p>
            <w:pPr>
              <w:pStyle w:val="TableParagraph"/>
              <w:spacing w:line="239" w:lineRule="exact"/>
              <w:ind w:left="133"/>
              <w:rPr>
                <w:i/>
                <w:sz w:val="21"/>
              </w:rPr>
            </w:pPr>
            <w:r>
              <w:rPr>
                <w:i/>
                <w:sz w:val="21"/>
              </w:rPr>
              <w:t>KG</w:t>
            </w:r>
          </w:p>
        </w:tc>
        <w:tc>
          <w:tcPr>
            <w:tcW w:w="6948" w:type="dxa"/>
          </w:tcPr>
          <w:p>
            <w:pPr>
              <w:pStyle w:val="TableParagraph"/>
              <w:spacing w:line="239" w:lineRule="exact"/>
              <w:ind w:left="109"/>
              <w:rPr>
                <w:i/>
                <w:sz w:val="21"/>
              </w:rPr>
            </w:pPr>
            <w:r>
              <w:rPr>
                <w:i/>
                <w:sz w:val="21"/>
              </w:rPr>
              <w:t>. Other, exceeding 2,100 mm in width</w:t>
            </w:r>
          </w:p>
        </w:tc>
      </w:tr>
      <w:tr>
        <w:trPr>
          <w:trHeight w:val="309" w:hRule="atLeast"/>
        </w:trPr>
        <w:tc>
          <w:tcPr>
            <w:tcW w:w="1418"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9" w:lineRule="exact"/>
              <w:ind w:left="109"/>
              <w:rPr>
                <w:sz w:val="21"/>
              </w:rPr>
            </w:pPr>
            <w:r>
              <w:rPr>
                <w:sz w:val="21"/>
              </w:rPr>
              <w:t>-Other:</w:t>
            </w:r>
          </w:p>
        </w:tc>
      </w:tr>
      <w:tr>
        <w:trPr>
          <w:trHeight w:val="306" w:hRule="atLeast"/>
        </w:trPr>
        <w:tc>
          <w:tcPr>
            <w:tcW w:w="1418" w:type="dxa"/>
          </w:tcPr>
          <w:p>
            <w:pPr>
              <w:pStyle w:val="TableParagraph"/>
              <w:spacing w:line="238" w:lineRule="exact"/>
              <w:ind w:left="162" w:right="153"/>
              <w:jc w:val="center"/>
              <w:rPr>
                <w:sz w:val="21"/>
              </w:rPr>
            </w:pPr>
            <w:r>
              <w:rPr>
                <w:sz w:val="21"/>
              </w:rPr>
              <w:t>7606.91.00</w:t>
            </w: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sz w:val="21"/>
              </w:rPr>
            </w:pPr>
            <w:r>
              <w:rPr>
                <w:sz w:val="21"/>
              </w:rPr>
              <w:t>-- Of aluminium, not alloyed</w:t>
            </w:r>
          </w:p>
        </w:tc>
      </w:tr>
      <w:tr>
        <w:trPr>
          <w:trHeight w:val="309"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80</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Composite panels with polyethylene</w:t>
            </w:r>
          </w:p>
        </w:tc>
      </w:tr>
      <w:tr>
        <w:trPr>
          <w:trHeight w:val="306"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81</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Other</w:t>
            </w:r>
          </w:p>
        </w:tc>
      </w:tr>
      <w:tr>
        <w:trPr>
          <w:trHeight w:val="290" w:hRule="atLeast"/>
        </w:trPr>
        <w:tc>
          <w:tcPr>
            <w:tcW w:w="1418" w:type="dxa"/>
          </w:tcPr>
          <w:p>
            <w:pPr>
              <w:pStyle w:val="TableParagraph"/>
              <w:spacing w:line="238" w:lineRule="exact"/>
              <w:ind w:left="162" w:right="152"/>
              <w:jc w:val="center"/>
              <w:rPr>
                <w:sz w:val="21"/>
              </w:rPr>
            </w:pPr>
            <w:r>
              <w:rPr>
                <w:sz w:val="21"/>
              </w:rPr>
              <w:t>7606.92.00</w:t>
            </w: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6948" w:type="dxa"/>
          </w:tcPr>
          <w:p>
            <w:pPr>
              <w:pStyle w:val="TableParagraph"/>
              <w:spacing w:line="238" w:lineRule="exact"/>
              <w:ind w:left="108"/>
              <w:rPr>
                <w:sz w:val="21"/>
              </w:rPr>
            </w:pPr>
            <w:r>
              <w:rPr>
                <w:sz w:val="21"/>
              </w:rPr>
              <w:t>-- Of aluminium alloys</w:t>
            </w:r>
          </w:p>
        </w:tc>
      </w:tr>
      <w:tr>
        <w:trPr>
          <w:trHeight w:val="290" w:hRule="atLeast"/>
        </w:trPr>
        <w:tc>
          <w:tcPr>
            <w:tcW w:w="1418" w:type="dxa"/>
          </w:tcPr>
          <w:p>
            <w:pPr>
              <w:pStyle w:val="TableParagraph"/>
              <w:rPr>
                <w:rFonts w:ascii="Times New Roman"/>
                <w:sz w:val="20"/>
              </w:rPr>
            </w:pPr>
          </w:p>
        </w:tc>
        <w:tc>
          <w:tcPr>
            <w:tcW w:w="566" w:type="dxa"/>
          </w:tcPr>
          <w:p>
            <w:pPr>
              <w:pStyle w:val="TableParagraph"/>
              <w:spacing w:line="238" w:lineRule="exact"/>
              <w:ind w:left="146" w:right="136"/>
              <w:jc w:val="center"/>
              <w:rPr>
                <w:i/>
                <w:sz w:val="21"/>
              </w:rPr>
            </w:pPr>
            <w:r>
              <w:rPr>
                <w:i/>
                <w:sz w:val="21"/>
              </w:rPr>
              <w:t>90</w:t>
            </w:r>
          </w:p>
        </w:tc>
        <w:tc>
          <w:tcPr>
            <w:tcW w:w="566" w:type="dxa"/>
          </w:tcPr>
          <w:p>
            <w:pPr>
              <w:pStyle w:val="TableParagraph"/>
              <w:spacing w:line="238" w:lineRule="exact"/>
              <w:ind w:left="133"/>
              <w:rPr>
                <w:i/>
                <w:sz w:val="21"/>
              </w:rPr>
            </w:pPr>
            <w:r>
              <w:rPr>
                <w:i/>
                <w:sz w:val="21"/>
              </w:rPr>
              <w:t>KG</w:t>
            </w:r>
          </w:p>
        </w:tc>
        <w:tc>
          <w:tcPr>
            <w:tcW w:w="6948" w:type="dxa"/>
          </w:tcPr>
          <w:p>
            <w:pPr>
              <w:pStyle w:val="TableParagraph"/>
              <w:spacing w:line="238" w:lineRule="exact"/>
              <w:ind w:left="109"/>
              <w:rPr>
                <w:i/>
                <w:sz w:val="21"/>
              </w:rPr>
            </w:pPr>
            <w:r>
              <w:rPr>
                <w:i/>
                <w:sz w:val="21"/>
              </w:rPr>
              <w:t>Composite panels with polyethylene</w:t>
            </w:r>
          </w:p>
        </w:tc>
      </w:tr>
      <w:tr>
        <w:trPr>
          <w:trHeight w:val="328" w:hRule="atLeast"/>
        </w:trPr>
        <w:tc>
          <w:tcPr>
            <w:tcW w:w="1418" w:type="dxa"/>
          </w:tcPr>
          <w:p>
            <w:pPr>
              <w:pStyle w:val="TableParagraph"/>
              <w:rPr>
                <w:rFonts w:ascii="Times New Roman"/>
                <w:sz w:val="20"/>
              </w:rPr>
            </w:pPr>
          </w:p>
        </w:tc>
        <w:tc>
          <w:tcPr>
            <w:tcW w:w="566" w:type="dxa"/>
          </w:tcPr>
          <w:p>
            <w:pPr>
              <w:pStyle w:val="TableParagraph"/>
              <w:spacing w:line="236" w:lineRule="exact"/>
              <w:ind w:left="146" w:right="136"/>
              <w:jc w:val="center"/>
              <w:rPr>
                <w:i/>
                <w:sz w:val="21"/>
              </w:rPr>
            </w:pPr>
            <w:r>
              <w:rPr>
                <w:i/>
                <w:sz w:val="21"/>
              </w:rPr>
              <w:t>91</w:t>
            </w:r>
          </w:p>
        </w:tc>
        <w:tc>
          <w:tcPr>
            <w:tcW w:w="566" w:type="dxa"/>
          </w:tcPr>
          <w:p>
            <w:pPr>
              <w:pStyle w:val="TableParagraph"/>
              <w:spacing w:line="236" w:lineRule="exact"/>
              <w:ind w:left="133"/>
              <w:rPr>
                <w:i/>
                <w:sz w:val="21"/>
              </w:rPr>
            </w:pPr>
            <w:r>
              <w:rPr>
                <w:i/>
                <w:sz w:val="21"/>
              </w:rPr>
              <w:t>KG</w:t>
            </w:r>
          </w:p>
        </w:tc>
        <w:tc>
          <w:tcPr>
            <w:tcW w:w="6948" w:type="dxa"/>
          </w:tcPr>
          <w:p>
            <w:pPr>
              <w:pStyle w:val="TableParagraph"/>
              <w:spacing w:line="236" w:lineRule="exact"/>
              <w:ind w:left="109"/>
              <w:rPr>
                <w:i/>
                <w:sz w:val="21"/>
              </w:rPr>
            </w:pPr>
            <w:r>
              <w:rPr>
                <w:i/>
                <w:sz w:val="21"/>
              </w:rPr>
              <w:t>Other</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1"/>
        </w:rPr>
      </w:pPr>
    </w:p>
    <w:p>
      <w:pPr>
        <w:pStyle w:val="BodyText"/>
        <w:ind w:left="1418" w:right="1410"/>
      </w:pPr>
      <w:r>
        <w:rPr/>
        <w:t>The use of these statistical codes will enhance the data that the Department provides to state and territory agencies to assist in their regulatory responsibilities in addressing the use of</w:t>
      </w:r>
    </w:p>
    <w:p>
      <w:pPr>
        <w:pStyle w:val="BodyText"/>
        <w:ind w:left="1418" w:right="1715"/>
      </w:pPr>
      <w:r>
        <w:rPr/>
        <w:t>non-conforming building products. By applying these statistical codes when lodging import declarations, importers can support state and territory agencies in ensuring that such products are used in ways which comply with relevant construction codes.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1"/>
        </w:rPr>
      </w:pPr>
    </w:p>
    <w:tbl>
      <w:tblPr>
        <w:tblW w:w="0" w:type="auto"/>
        <w:jc w:val="left"/>
        <w:tblInd w:w="1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8"/>
        <w:gridCol w:w="5538"/>
      </w:tblGrid>
      <w:tr>
        <w:trPr>
          <w:trHeight w:val="375" w:hRule="atLeast"/>
        </w:trPr>
        <w:tc>
          <w:tcPr>
            <w:tcW w:w="3778" w:type="dxa"/>
          </w:tcPr>
          <w:p>
            <w:pPr>
              <w:pStyle w:val="TableParagraph"/>
              <w:spacing w:line="247" w:lineRule="exact"/>
              <w:ind w:left="200"/>
              <w:rPr>
                <w:sz w:val="22"/>
              </w:rPr>
            </w:pPr>
            <w:r>
              <w:rPr>
                <w:sz w:val="22"/>
              </w:rPr>
              <w:t>[signed]</w:t>
            </w:r>
          </w:p>
        </w:tc>
        <w:tc>
          <w:tcPr>
            <w:tcW w:w="5538" w:type="dxa"/>
          </w:tcPr>
          <w:p>
            <w:pPr>
              <w:pStyle w:val="TableParagraph"/>
              <w:spacing w:line="247" w:lineRule="exact"/>
              <w:ind w:left="741"/>
              <w:rPr>
                <w:sz w:val="22"/>
              </w:rPr>
            </w:pPr>
            <w:r>
              <w:rPr>
                <w:sz w:val="22"/>
              </w:rPr>
              <w:t>[signed]</w:t>
            </w:r>
          </w:p>
        </w:tc>
      </w:tr>
      <w:tr>
        <w:trPr>
          <w:trHeight w:val="379" w:hRule="atLeast"/>
        </w:trPr>
        <w:tc>
          <w:tcPr>
            <w:tcW w:w="3778" w:type="dxa"/>
          </w:tcPr>
          <w:p>
            <w:pPr>
              <w:pStyle w:val="TableParagraph"/>
              <w:spacing w:line="237" w:lineRule="exact" w:before="122"/>
              <w:ind w:left="200"/>
              <w:rPr>
                <w:sz w:val="22"/>
              </w:rPr>
            </w:pPr>
            <w:r>
              <w:rPr>
                <w:sz w:val="22"/>
              </w:rPr>
              <w:t>Stephen Hledik</w:t>
            </w:r>
          </w:p>
        </w:tc>
        <w:tc>
          <w:tcPr>
            <w:tcW w:w="5538" w:type="dxa"/>
          </w:tcPr>
          <w:p>
            <w:pPr>
              <w:pStyle w:val="TableParagraph"/>
              <w:spacing w:line="237" w:lineRule="exact" w:before="122"/>
              <w:ind w:left="742"/>
              <w:rPr>
                <w:sz w:val="22"/>
              </w:rPr>
            </w:pPr>
            <w:r>
              <w:rPr>
                <w:sz w:val="22"/>
              </w:rPr>
              <w:t>David Coyles</w:t>
            </w:r>
          </w:p>
        </w:tc>
      </w:tr>
      <w:tr>
        <w:trPr>
          <w:trHeight w:val="253" w:hRule="atLeast"/>
        </w:trPr>
        <w:tc>
          <w:tcPr>
            <w:tcW w:w="3778" w:type="dxa"/>
          </w:tcPr>
          <w:p>
            <w:pPr>
              <w:pStyle w:val="TableParagraph"/>
              <w:spacing w:line="233" w:lineRule="exact"/>
              <w:ind w:left="200"/>
              <w:rPr>
                <w:sz w:val="22"/>
              </w:rPr>
            </w:pPr>
            <w:r>
              <w:rPr>
                <w:sz w:val="22"/>
              </w:rPr>
              <w:t>A/Commander</w:t>
            </w:r>
          </w:p>
        </w:tc>
        <w:tc>
          <w:tcPr>
            <w:tcW w:w="5538" w:type="dxa"/>
          </w:tcPr>
          <w:p>
            <w:pPr>
              <w:pStyle w:val="TableParagraph"/>
              <w:spacing w:line="233" w:lineRule="exact"/>
              <w:ind w:left="741"/>
              <w:rPr>
                <w:sz w:val="22"/>
              </w:rPr>
            </w:pPr>
            <w:r>
              <w:rPr>
                <w:sz w:val="22"/>
              </w:rPr>
              <w:t>A/Assistant Secretary</w:t>
            </w:r>
          </w:p>
        </w:tc>
      </w:tr>
      <w:tr>
        <w:trPr>
          <w:trHeight w:val="253" w:hRule="atLeast"/>
        </w:trPr>
        <w:tc>
          <w:tcPr>
            <w:tcW w:w="3778" w:type="dxa"/>
          </w:tcPr>
          <w:p>
            <w:pPr>
              <w:pStyle w:val="TableParagraph"/>
              <w:spacing w:line="233" w:lineRule="exact"/>
              <w:ind w:left="200"/>
              <w:rPr>
                <w:sz w:val="22"/>
              </w:rPr>
            </w:pPr>
            <w:r>
              <w:rPr>
                <w:sz w:val="22"/>
              </w:rPr>
              <w:t>Customs Compliance</w:t>
            </w:r>
          </w:p>
        </w:tc>
        <w:tc>
          <w:tcPr>
            <w:tcW w:w="5538" w:type="dxa"/>
          </w:tcPr>
          <w:p>
            <w:pPr>
              <w:pStyle w:val="TableParagraph"/>
              <w:spacing w:line="233" w:lineRule="exact"/>
              <w:ind w:left="742"/>
              <w:rPr>
                <w:sz w:val="22"/>
              </w:rPr>
            </w:pPr>
            <w:r>
              <w:rPr>
                <w:sz w:val="22"/>
              </w:rPr>
              <w:t>Trade and Customs Branch</w:t>
            </w:r>
          </w:p>
        </w:tc>
      </w:tr>
      <w:tr>
        <w:trPr>
          <w:trHeight w:val="250" w:hRule="atLeast"/>
        </w:trPr>
        <w:tc>
          <w:tcPr>
            <w:tcW w:w="3778" w:type="dxa"/>
          </w:tcPr>
          <w:p>
            <w:pPr>
              <w:pStyle w:val="TableParagraph"/>
              <w:spacing w:line="231" w:lineRule="exact"/>
              <w:ind w:left="200"/>
              <w:rPr>
                <w:sz w:val="22"/>
              </w:rPr>
            </w:pPr>
            <w:r>
              <w:rPr>
                <w:sz w:val="22"/>
              </w:rPr>
              <w:t>Border Management Division</w:t>
            </w:r>
          </w:p>
        </w:tc>
        <w:tc>
          <w:tcPr>
            <w:tcW w:w="5538" w:type="dxa"/>
          </w:tcPr>
          <w:p>
            <w:pPr>
              <w:pStyle w:val="TableParagraph"/>
              <w:spacing w:line="231" w:lineRule="exact"/>
              <w:ind w:left="742"/>
              <w:rPr>
                <w:sz w:val="22"/>
              </w:rPr>
            </w:pPr>
            <w:r>
              <w:rPr>
                <w:sz w:val="22"/>
              </w:rPr>
              <w:t>Traveller, Customs and Industry Policy Division</w:t>
            </w:r>
          </w:p>
        </w:tc>
      </w:tr>
    </w:tbl>
    <w:p>
      <w:pPr>
        <w:pStyle w:val="BodyText"/>
        <w:rPr>
          <w:sz w:val="20"/>
        </w:rPr>
      </w:pPr>
    </w:p>
    <w:p>
      <w:pPr>
        <w:pStyle w:val="BodyText"/>
        <w:spacing w:before="9"/>
        <w:rPr>
          <w:sz w:val="15"/>
        </w:rPr>
      </w:pPr>
    </w:p>
    <w:p>
      <w:pPr>
        <w:pStyle w:val="BodyText"/>
        <w:spacing w:before="94"/>
        <w:ind w:left="1418"/>
      </w:pPr>
      <w:r>
        <w:rPr/>
        <w:t>13 December 2017</w:t>
      </w:r>
    </w:p>
    <w:sectPr>
      <w:pgSz w:w="11910" w:h="16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Title" w:type="paragraph">
    <w:name w:val="Title"/>
    <w:basedOn w:val="Normal"/>
    <w:uiPriority w:val="1"/>
    <w:qFormat/>
    <w:pPr>
      <w:spacing w:before="1"/>
      <w:ind w:left="2027" w:hanging="3099"/>
    </w:pPr>
    <w:rPr>
      <w:rFonts w:ascii="Arial" w:hAnsi="Arial" w:eastAsia="Arial" w:cs="Arial"/>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dc:subject>Notice</dc:subject>
  <dc:title>Aluminium composite panels with polyethylene – Statistical Code Changes</dc:title>
  <dcterms:created xsi:type="dcterms:W3CDTF">2020-12-09T22:56:13Z</dcterms:created>
  <dcterms:modified xsi:type="dcterms:W3CDTF">2020-12-09T22:56:13Z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LastSaved">
    <vt:filetime>2020-12-09T00:00:00Z</vt:filetime>
  </property>
</Properties>
</file>