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pStyle w:val="Title"/>
        <w:spacing w:line="379" w:lineRule="auto"/>
      </w:pPr>
      <w:r>
        <w:rPr/>
        <w:pict>
          <v:group style="position:absolute;margin-left:0pt;margin-top:-150.674805pt;width:594.85pt;height:116pt;mso-position-horizontal-relative:page;mso-position-vertical-relative:paragraph;z-index:15728640" coordorigin="0,-3013" coordsize="11897,2320">
            <v:shape style="position:absolute;left:0;top:-3014;width:11897;height:2320" type="#_x0000_t75" stroked="false">
              <v:imagedata r:id="rId5" o:title=""/>
            </v:shape>
            <v:shape style="position:absolute;left:679;top:-2336;width:1368;height:1015" type="#_x0000_t75" stroked="false">
              <v:imagedata r:id="rId6" o:title=""/>
            </v:shape>
            <v:line style="position:absolute" from="2173,-1698" to="5096,-1698" stroked="true" strokeweight=".748494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014;width:11897;height:2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25"/>
                      </w:rPr>
                    </w:pPr>
                  </w:p>
                  <w:p>
                    <w:pPr>
                      <w:spacing w:line="369" w:lineRule="auto" w:before="0"/>
                      <w:ind w:left="2158" w:right="6074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1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6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Home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1"/>
        </w:rPr>
        <w:t>DEPARTMENT OF HOME AFFAIRS NOTICE No. 2017/43</w:t>
      </w:r>
    </w:p>
    <w:p>
      <w:pPr>
        <w:spacing w:line="318" w:lineRule="exact" w:before="0"/>
        <w:ind w:left="1133" w:right="0" w:firstLine="0"/>
        <w:jc w:val="left"/>
        <w:rPr>
          <w:b/>
          <w:sz w:val="28"/>
        </w:rPr>
      </w:pPr>
      <w:r>
        <w:rPr>
          <w:b/>
          <w:sz w:val="28"/>
        </w:rPr>
        <w:t>Revised treatment of gel ball blasters and similar low powered devices</w:t>
      </w:r>
    </w:p>
    <w:p>
      <w:pPr>
        <w:pStyle w:val="BodyText"/>
        <w:spacing w:line="264" w:lineRule="auto" w:before="156"/>
        <w:ind w:left="1133" w:right="1381"/>
      </w:pPr>
      <w:r>
        <w:rPr/>
        <w:t>Regulation 4F of the Customs (Prohibited Imports) Regulations 1956 (the Regulations) prohibits the importation of firearms into Australia, unless the importer has been granted the appropriate permission.</w:t>
      </w:r>
    </w:p>
    <w:p>
      <w:pPr>
        <w:pStyle w:val="BodyText"/>
        <w:spacing w:line="264" w:lineRule="auto" w:before="121"/>
        <w:ind w:left="1133" w:right="1201"/>
        <w:jc w:val="both"/>
      </w:pPr>
      <w:r>
        <w:rPr/>
        <w:t>A recent review of Regulation 4F means that devices that discharge soft and non-dangerous items such as soft darts and hydrolysed super-absorbent polymers (gel balls) are no longer classified as firearms under the Regulations.</w:t>
      </w:r>
    </w:p>
    <w:p>
      <w:pPr>
        <w:pStyle w:val="BodyText"/>
        <w:spacing w:line="264" w:lineRule="auto" w:before="121"/>
        <w:ind w:left="1133" w:right="1230"/>
      </w:pPr>
      <w:r>
        <w:rPr/>
        <w:t>Where these devices resemble a real firearm, they will be classified as an imitation of a firearm under the Regulations. Police Certification issued by state and territory police firearm registries is required to import an imitation of a firearm.</w:t>
      </w:r>
    </w:p>
    <w:p>
      <w:pPr>
        <w:pStyle w:val="BodyText"/>
        <w:spacing w:line="264" w:lineRule="auto" w:before="120"/>
        <w:ind w:left="1133" w:right="1327"/>
      </w:pPr>
      <w:r>
        <w:rPr/>
        <w:t>Gel balls (hydrated and non-hydrated) are not considered ammunition under the Regulations and are not controlled on import into Australia.</w:t>
      </w:r>
    </w:p>
    <w:p>
      <w:pPr>
        <w:pStyle w:val="BodyText"/>
        <w:spacing w:line="264" w:lineRule="auto" w:before="121"/>
        <w:ind w:left="1133" w:right="1381"/>
      </w:pPr>
      <w:r>
        <w:rPr/>
        <w:t>Plastic 6mm and 8mm BBs for ‘Airsoft’ firearms are considered projectiles, and ‘Airsoft’ firearms are still controlled as firearms under the Regulations.</w:t>
      </w:r>
    </w:p>
    <w:p>
      <w:pPr>
        <w:pStyle w:val="BodyText"/>
        <w:spacing w:line="264" w:lineRule="auto" w:before="120"/>
        <w:ind w:left="1133" w:right="1230"/>
      </w:pPr>
      <w:r>
        <w:rPr/>
        <w:t>More information about the importation of these goods is available on the Department’s website at </w:t>
      </w:r>
      <w:hyperlink r:id="rId7">
        <w:r>
          <w:rPr>
            <w:u w:val="single"/>
          </w:rPr>
          <w:t>www.homeaffairs.gov.au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1133"/>
      </w:pPr>
      <w:r>
        <w:rPr/>
        <w:t>David Coyles</w:t>
      </w:r>
    </w:p>
    <w:p>
      <w:pPr>
        <w:pStyle w:val="BodyText"/>
        <w:spacing w:line="355" w:lineRule="auto" w:before="121"/>
        <w:ind w:left="1133" w:right="8066"/>
      </w:pPr>
      <w:r>
        <w:rPr/>
        <w:t>Acting Assistant Secretary Trade and Customs Branch 22 December 2017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4744" w:right="1381" w:hanging="3280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dc:title>Department of Home Affairs Notice - Revised treatment of gel ball blasters</dc:title>
  <dcterms:created xsi:type="dcterms:W3CDTF">2020-12-09T23:06:23Z</dcterms:created>
  <dcterms:modified xsi:type="dcterms:W3CDTF">2020-12-09T23:06:23Z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2020-12-09T00:00:00Z</vt:filetime>
  </property>
</Properties>
</file>