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1" simplePos="0" relativeHeight="487549952">
            <wp:simplePos x="0" y="0"/>
            <wp:positionH relativeFrom="page">
              <wp:posOffset>0</wp:posOffset>
            </wp:positionH>
            <wp:positionV relativeFrom="page">
              <wp:posOffset>4571</wp:posOffset>
            </wp:positionV>
            <wp:extent cx="7559675" cy="1465449"/>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5" cy="1465449"/>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rPr>
          <w:rFonts w:ascii="Times New Roman"/>
          <w:sz w:val="18"/>
        </w:rPr>
      </w:pPr>
    </w:p>
    <w:p>
      <w:pPr>
        <w:pStyle w:val="Title"/>
      </w:pPr>
      <w:r>
        <w:rPr>
          <w:color w:val="034EA2"/>
        </w:rPr>
        <w:t>DEPARTMENT OF HOME AFFAIRS NOTICE No. 2019/13</w:t>
      </w:r>
    </w:p>
    <w:p>
      <w:pPr>
        <w:pStyle w:val="BodyText"/>
        <w:spacing w:before="9"/>
        <w:rPr>
          <w:b/>
          <w:sz w:val="47"/>
        </w:rPr>
      </w:pPr>
    </w:p>
    <w:p>
      <w:pPr>
        <w:spacing w:before="0"/>
        <w:ind w:left="407" w:right="370" w:firstLine="0"/>
        <w:jc w:val="center"/>
        <w:rPr>
          <w:b/>
          <w:sz w:val="28"/>
        </w:rPr>
      </w:pPr>
      <w:r>
        <w:rPr>
          <w:b/>
          <w:sz w:val="28"/>
        </w:rPr>
        <w:t>Tobacco prohibited import and permit arrangement</w:t>
      </w:r>
    </w:p>
    <w:p>
      <w:pPr>
        <w:pStyle w:val="BodyText"/>
        <w:spacing w:before="122"/>
        <w:ind w:left="112"/>
      </w:pPr>
      <w:r>
        <w:rPr/>
        <w:t>The Australian Government has introduced measures to combat the illicit tobacco trade as part of the</w:t>
      </w:r>
    </w:p>
    <w:p>
      <w:pPr>
        <w:spacing w:before="1"/>
        <w:ind w:left="112" w:right="248" w:firstLine="0"/>
        <w:jc w:val="left"/>
        <w:rPr>
          <w:sz w:val="20"/>
        </w:rPr>
      </w:pPr>
      <w:r>
        <w:rPr>
          <w:sz w:val="20"/>
        </w:rPr>
        <w:t>2018-19 Budget ‘Black Economy Package – combatting illicit tobacco’. The package includes a measure to prohibit the importation of tobacco without a permit. The </w:t>
      </w:r>
      <w:r>
        <w:rPr>
          <w:i/>
          <w:sz w:val="20"/>
        </w:rPr>
        <w:t>Customs (Prohibited Imports) Amendment (collecting Tobacco Duties) Regulations 2019 </w:t>
      </w:r>
      <w:r>
        <w:rPr>
          <w:sz w:val="20"/>
        </w:rPr>
        <w:t>enabling this measure commences on 1 July 2019.</w:t>
      </w:r>
    </w:p>
    <w:p>
      <w:pPr>
        <w:pStyle w:val="BodyText"/>
        <w:spacing w:line="242" w:lineRule="auto" w:before="117"/>
        <w:ind w:left="112" w:right="626"/>
      </w:pPr>
      <w:r>
        <w:rPr/>
        <w:t>The measure amends the </w:t>
      </w:r>
      <w:r>
        <w:rPr>
          <w:i/>
        </w:rPr>
        <w:t>Customs (Prohibited Imports) Regulation 1956 </w:t>
      </w:r>
      <w:r>
        <w:rPr/>
        <w:t>(the Regulations) to include regulation 4DA that prohibits the importation of tobacco products (other than certain exempted tobacco products) into Australia without written permission.</w:t>
      </w:r>
    </w:p>
    <w:p>
      <w:pPr>
        <w:pStyle w:val="BodyText"/>
        <w:spacing w:before="116"/>
        <w:ind w:left="112"/>
      </w:pPr>
      <w:r>
        <w:rPr/>
        <w:t>Under regulation 4DA, the following tobacco products are exempt from the new import prohibition:</w:t>
      </w:r>
    </w:p>
    <w:p>
      <w:pPr>
        <w:pStyle w:val="ListParagraph"/>
        <w:numPr>
          <w:ilvl w:val="0"/>
          <w:numId w:val="1"/>
        </w:numPr>
        <w:tabs>
          <w:tab w:pos="954" w:val="left" w:leader="none"/>
          <w:tab w:pos="955" w:val="left" w:leader="none"/>
        </w:tabs>
        <w:spacing w:line="240" w:lineRule="auto" w:before="133" w:after="0"/>
        <w:ind w:left="954" w:right="0" w:hanging="361"/>
        <w:jc w:val="left"/>
        <w:rPr>
          <w:sz w:val="20"/>
        </w:rPr>
      </w:pPr>
      <w:r>
        <w:rPr>
          <w:sz w:val="20"/>
        </w:rPr>
        <w:t>smokeless tobacco products intended for oral use specified in regulation 4U of the</w:t>
      </w:r>
      <w:r>
        <w:rPr>
          <w:spacing w:val="-24"/>
          <w:sz w:val="20"/>
        </w:rPr>
        <w:t> </w:t>
      </w:r>
      <w:r>
        <w:rPr>
          <w:sz w:val="20"/>
        </w:rPr>
        <w:t>Regulations</w:t>
      </w:r>
    </w:p>
    <w:p>
      <w:pPr>
        <w:pStyle w:val="ListParagraph"/>
        <w:numPr>
          <w:ilvl w:val="0"/>
          <w:numId w:val="1"/>
        </w:numPr>
        <w:tabs>
          <w:tab w:pos="954" w:val="left" w:leader="none"/>
          <w:tab w:pos="955" w:val="left" w:leader="none"/>
        </w:tabs>
        <w:spacing w:line="240" w:lineRule="auto" w:before="12" w:after="0"/>
        <w:ind w:left="954" w:right="0" w:hanging="361"/>
        <w:jc w:val="left"/>
        <w:rPr>
          <w:sz w:val="20"/>
        </w:rPr>
      </w:pPr>
      <w:r>
        <w:rPr>
          <w:sz w:val="20"/>
        </w:rPr>
        <w:t>cigars</w:t>
      </w:r>
    </w:p>
    <w:p>
      <w:pPr>
        <w:pStyle w:val="ListParagraph"/>
        <w:numPr>
          <w:ilvl w:val="0"/>
          <w:numId w:val="1"/>
        </w:numPr>
        <w:tabs>
          <w:tab w:pos="951" w:val="left" w:leader="none"/>
          <w:tab w:pos="952" w:val="left" w:leader="none"/>
        </w:tabs>
        <w:spacing w:line="240" w:lineRule="auto" w:before="15" w:after="0"/>
        <w:ind w:left="951" w:right="0" w:hanging="358"/>
        <w:jc w:val="left"/>
        <w:rPr>
          <w:sz w:val="20"/>
        </w:rPr>
      </w:pPr>
      <w:r>
        <w:rPr>
          <w:sz w:val="20"/>
        </w:rPr>
        <w:t>tobacco products imported by travellers within duty free</w:t>
      </w:r>
      <w:r>
        <w:rPr>
          <w:spacing w:val="-8"/>
          <w:sz w:val="20"/>
        </w:rPr>
        <w:t> </w:t>
      </w:r>
      <w:r>
        <w:rPr>
          <w:sz w:val="20"/>
        </w:rPr>
        <w:t>limits</w:t>
      </w:r>
    </w:p>
    <w:p>
      <w:pPr>
        <w:pStyle w:val="ListParagraph"/>
        <w:numPr>
          <w:ilvl w:val="0"/>
          <w:numId w:val="1"/>
        </w:numPr>
        <w:tabs>
          <w:tab w:pos="951" w:val="left" w:leader="none"/>
          <w:tab w:pos="952" w:val="left" w:leader="none"/>
        </w:tabs>
        <w:spacing w:line="240" w:lineRule="auto" w:before="13" w:after="0"/>
        <w:ind w:left="951" w:right="0" w:hanging="358"/>
        <w:jc w:val="left"/>
        <w:rPr>
          <w:sz w:val="20"/>
        </w:rPr>
      </w:pPr>
      <w:r>
        <w:rPr>
          <w:sz w:val="20"/>
        </w:rPr>
        <w:t>unmanufactured tobacco specified in regulation 4D of the</w:t>
      </w:r>
      <w:r>
        <w:rPr>
          <w:spacing w:val="-5"/>
          <w:sz w:val="20"/>
        </w:rPr>
        <w:t> </w:t>
      </w:r>
      <w:r>
        <w:rPr>
          <w:sz w:val="20"/>
        </w:rPr>
        <w:t>Regulations.</w:t>
      </w:r>
    </w:p>
    <w:p>
      <w:pPr>
        <w:pStyle w:val="BodyText"/>
        <w:spacing w:before="120"/>
        <w:ind w:left="111" w:right="82"/>
      </w:pPr>
      <w:r>
        <w:rPr/>
        <w:t>Permits will be issued by the Department of Home Affairs (Home Affairs). To obtain a permit, importers are required to lodge a written application with supporting documentation to Home Affairs. Permits will be subject to conditions or requirements that must be complied with by the permit holder. Breaches of permit conditions or requirements may result in the revocation of the permit.</w:t>
      </w:r>
    </w:p>
    <w:p>
      <w:pPr>
        <w:pStyle w:val="Heading1"/>
        <w:spacing w:before="119"/>
        <w:ind w:left="111"/>
      </w:pPr>
      <w:r>
        <w:rPr/>
        <w:t>Legislation</w:t>
      </w:r>
    </w:p>
    <w:p>
      <w:pPr>
        <w:spacing w:line="242" w:lineRule="auto" w:before="118"/>
        <w:ind w:left="111" w:right="172" w:firstLine="0"/>
        <w:jc w:val="left"/>
        <w:rPr>
          <w:sz w:val="20"/>
        </w:rPr>
      </w:pPr>
      <w:r>
        <w:rPr>
          <w:sz w:val="20"/>
        </w:rPr>
        <w:t>The </w:t>
      </w:r>
      <w:r>
        <w:rPr>
          <w:i/>
          <w:sz w:val="20"/>
        </w:rPr>
        <w:t>Customs (Prohibited Imports) Amendment (Collecting Tobacco Duties) Regulations 2019 </w:t>
      </w:r>
      <w:r>
        <w:rPr>
          <w:sz w:val="20"/>
        </w:rPr>
        <w:t>is available at </w:t>
      </w:r>
      <w:hyperlink r:id="rId6">
        <w:r>
          <w:rPr>
            <w:sz w:val="20"/>
            <w:u w:val="single"/>
          </w:rPr>
          <w:t>www.legislation.gov.au/Details/F2019L00352</w:t>
        </w:r>
        <w:r>
          <w:rPr>
            <w:sz w:val="20"/>
          </w:rPr>
          <w:t>.</w:t>
        </w:r>
      </w:hyperlink>
    </w:p>
    <w:p>
      <w:pPr>
        <w:pStyle w:val="Heading1"/>
      </w:pPr>
      <w:r>
        <w:rPr/>
        <w:t>Further information</w:t>
      </w:r>
    </w:p>
    <w:p>
      <w:pPr>
        <w:pStyle w:val="BodyText"/>
        <w:spacing w:before="123"/>
        <w:ind w:left="112"/>
      </w:pPr>
      <w:r>
        <w:rPr/>
        <w:t>Information on how to apply for a permit can be found at </w:t>
      </w:r>
      <w:hyperlink r:id="rId7">
        <w:r>
          <w:rPr>
            <w:u w:val="single"/>
          </w:rPr>
          <w:t>www.abf.gov.au/tobacco</w:t>
        </w:r>
        <w:r>
          <w:rPr/>
          <w:t>.</w:t>
        </w:r>
      </w:hyperlink>
    </w:p>
    <w:p>
      <w:pPr>
        <w:pStyle w:val="Heading1"/>
        <w:spacing w:before="118"/>
      </w:pPr>
      <w:r>
        <w:rPr/>
        <w:t>Enquiries</w:t>
      </w:r>
    </w:p>
    <w:p>
      <w:pPr>
        <w:pStyle w:val="BodyText"/>
        <w:spacing w:before="123"/>
        <w:ind w:left="112"/>
      </w:pPr>
      <w:r>
        <w:rPr/>
        <w:t>Email: </w:t>
      </w:r>
      <w:hyperlink r:id="rId8">
        <w:r>
          <w:rPr>
            <w:u w:val="single"/>
          </w:rPr>
          <w:t>tobaccopolicy@homeaffairs.gov.au</w:t>
        </w:r>
      </w:hyperlink>
    </w:p>
    <w:p>
      <w:pPr>
        <w:pStyle w:val="BodyText"/>
      </w:pPr>
    </w:p>
    <w:p>
      <w:pPr>
        <w:pStyle w:val="BodyText"/>
      </w:pPr>
    </w:p>
    <w:p>
      <w:pPr>
        <w:pStyle w:val="BodyText"/>
      </w:pPr>
    </w:p>
    <w:p>
      <w:pPr>
        <w:pStyle w:val="BodyText"/>
      </w:pPr>
    </w:p>
    <w:p>
      <w:pPr>
        <w:pStyle w:val="BodyText"/>
        <w:spacing w:before="3"/>
        <w:rPr>
          <w:sz w:val="18"/>
        </w:rPr>
      </w:pPr>
    </w:p>
    <w:p>
      <w:pPr>
        <w:pStyle w:val="BodyText"/>
        <w:spacing w:before="1"/>
        <w:ind w:left="112"/>
      </w:pPr>
      <w:r>
        <w:rPr/>
        <w:t>[Signed]</w:t>
      </w:r>
    </w:p>
    <w:p>
      <w:pPr>
        <w:pStyle w:val="BodyText"/>
      </w:pPr>
    </w:p>
    <w:p>
      <w:pPr>
        <w:pStyle w:val="BodyText"/>
        <w:spacing w:before="1"/>
        <w:ind w:left="112" w:right="7941"/>
      </w:pPr>
      <w:r>
        <w:rPr/>
        <w:t>Matthew Duckworth Assistant Secretary</w:t>
      </w:r>
    </w:p>
    <w:p>
      <w:pPr>
        <w:pStyle w:val="BodyText"/>
        <w:ind w:left="112" w:right="3643"/>
      </w:pPr>
      <w:r>
        <w:rPr/>
        <w:t>Customs and Border Revenue Branch | Trade and Customs Division Infrastructure, Transport Security and Customs Group</w:t>
      </w:r>
    </w:p>
    <w:p>
      <w:pPr>
        <w:pStyle w:val="BodyText"/>
        <w:spacing w:line="720" w:lineRule="auto"/>
        <w:ind w:left="112" w:right="7219"/>
      </w:pPr>
      <w:r>
        <w:rPr/>
        <w:t>Department of Home Affairs 25 March 2019</w:t>
      </w:r>
    </w:p>
    <w:sectPr>
      <w:type w:val="continuous"/>
      <w:pgSz w:w="11910" w:h="16840"/>
      <w:pgMar w:top="0" w:bottom="280" w:left="102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54" w:hanging="360"/>
      </w:pPr>
      <w:rPr>
        <w:rFonts w:hint="default" w:ascii="Arial" w:hAnsi="Arial" w:eastAsia="Arial" w:cs="Arial"/>
        <w:w w:val="130"/>
        <w:sz w:val="20"/>
        <w:szCs w:val="20"/>
        <w:lang w:val="en-au" w:eastAsia="en-US" w:bidi="ar-SA"/>
      </w:rPr>
    </w:lvl>
    <w:lvl w:ilvl="1">
      <w:start w:val="0"/>
      <w:numFmt w:val="bullet"/>
      <w:lvlText w:val="•"/>
      <w:lvlJc w:val="left"/>
      <w:pPr>
        <w:ind w:left="1846" w:hanging="360"/>
      </w:pPr>
      <w:rPr>
        <w:rFonts w:hint="default"/>
        <w:lang w:val="en-au" w:eastAsia="en-US" w:bidi="ar-SA"/>
      </w:rPr>
    </w:lvl>
    <w:lvl w:ilvl="2">
      <w:start w:val="0"/>
      <w:numFmt w:val="bullet"/>
      <w:lvlText w:val="•"/>
      <w:lvlJc w:val="left"/>
      <w:pPr>
        <w:ind w:left="2733" w:hanging="360"/>
      </w:pPr>
      <w:rPr>
        <w:rFonts w:hint="default"/>
        <w:lang w:val="en-au" w:eastAsia="en-US" w:bidi="ar-SA"/>
      </w:rPr>
    </w:lvl>
    <w:lvl w:ilvl="3">
      <w:start w:val="0"/>
      <w:numFmt w:val="bullet"/>
      <w:lvlText w:val="•"/>
      <w:lvlJc w:val="left"/>
      <w:pPr>
        <w:ind w:left="3619" w:hanging="360"/>
      </w:pPr>
      <w:rPr>
        <w:rFonts w:hint="default"/>
        <w:lang w:val="en-au" w:eastAsia="en-US" w:bidi="ar-SA"/>
      </w:rPr>
    </w:lvl>
    <w:lvl w:ilvl="4">
      <w:start w:val="0"/>
      <w:numFmt w:val="bullet"/>
      <w:lvlText w:val="•"/>
      <w:lvlJc w:val="left"/>
      <w:pPr>
        <w:ind w:left="4506" w:hanging="360"/>
      </w:pPr>
      <w:rPr>
        <w:rFonts w:hint="default"/>
        <w:lang w:val="en-au" w:eastAsia="en-US" w:bidi="ar-SA"/>
      </w:rPr>
    </w:lvl>
    <w:lvl w:ilvl="5">
      <w:start w:val="0"/>
      <w:numFmt w:val="bullet"/>
      <w:lvlText w:val="•"/>
      <w:lvlJc w:val="left"/>
      <w:pPr>
        <w:ind w:left="5393" w:hanging="360"/>
      </w:pPr>
      <w:rPr>
        <w:rFonts w:hint="default"/>
        <w:lang w:val="en-au" w:eastAsia="en-US" w:bidi="ar-SA"/>
      </w:rPr>
    </w:lvl>
    <w:lvl w:ilvl="6">
      <w:start w:val="0"/>
      <w:numFmt w:val="bullet"/>
      <w:lvlText w:val="•"/>
      <w:lvlJc w:val="left"/>
      <w:pPr>
        <w:ind w:left="6279" w:hanging="360"/>
      </w:pPr>
      <w:rPr>
        <w:rFonts w:hint="default"/>
        <w:lang w:val="en-au" w:eastAsia="en-US" w:bidi="ar-SA"/>
      </w:rPr>
    </w:lvl>
    <w:lvl w:ilvl="7">
      <w:start w:val="0"/>
      <w:numFmt w:val="bullet"/>
      <w:lvlText w:val="•"/>
      <w:lvlJc w:val="left"/>
      <w:pPr>
        <w:ind w:left="7166" w:hanging="360"/>
      </w:pPr>
      <w:rPr>
        <w:rFonts w:hint="default"/>
        <w:lang w:val="en-au" w:eastAsia="en-US" w:bidi="ar-SA"/>
      </w:rPr>
    </w:lvl>
    <w:lvl w:ilvl="8">
      <w:start w:val="0"/>
      <w:numFmt w:val="bullet"/>
      <w:lvlText w:val="•"/>
      <w:lvlJc w:val="left"/>
      <w:pPr>
        <w:ind w:left="8053"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spacing w:before="116"/>
      <w:ind w:left="112"/>
      <w:outlineLvl w:val="1"/>
    </w:pPr>
    <w:rPr>
      <w:rFonts w:ascii="Arial" w:hAnsi="Arial" w:eastAsia="Arial" w:cs="Arial"/>
      <w:b/>
      <w:bCs/>
      <w:sz w:val="20"/>
      <w:szCs w:val="20"/>
      <w:lang w:val="en-au" w:eastAsia="en-US" w:bidi="ar-SA"/>
    </w:rPr>
  </w:style>
  <w:style w:styleId="Title" w:type="paragraph">
    <w:name w:val="Title"/>
    <w:basedOn w:val="Normal"/>
    <w:uiPriority w:val="1"/>
    <w:qFormat/>
    <w:pPr>
      <w:spacing w:before="85"/>
      <w:ind w:left="407" w:right="374"/>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2"/>
      <w:ind w:left="951" w:hanging="361"/>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legislation.gov.au/Details/F2019L00352" TargetMode="External"/><Relationship Id="rId7" Type="http://schemas.openxmlformats.org/officeDocument/2006/relationships/hyperlink" Target="http://www.abf.gov.au/tobacco" TargetMode="External"/><Relationship Id="rId8" Type="http://schemas.openxmlformats.org/officeDocument/2006/relationships/hyperlink" Target="mailto:tobaccopolicy@homeaffairs.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Home Affairs Notice; 2019/13; tobacco; excise equivalent customs duty; prohibited import; permit; Black Economy; combatting illicit tobacco; Customs Regulation Amendment; tobacco import</cp:keywords>
  <dc:subject>Amendments to the Customs (Prohibited Import) Regulations 1956 - Tobacco Prohibited Import</dc:subject>
  <dc:title>Home Affairs Notice 2019/13 - Tobacco Prohibited Import and Permit Arrangement</dc:title>
  <dcterms:created xsi:type="dcterms:W3CDTF">2020-12-09T22:39:09Z</dcterms:created>
  <dcterms:modified xsi:type="dcterms:W3CDTF">2020-12-09T22:39:09Z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2019-03-25T00:00:00Z</vt:filetime>
  </property>
  <property fmtid="{D5CDD505-2E9C-101B-9397-08002B2CF9AE}" pid="3" name="LastSaved">
    <vt:filetime>2020-12-09T00:00:00Z</vt:filetime>
  </property>
</Properties>
</file>