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drawing>
          <wp:anchor distT="0" distB="0" distL="0" distR="0" allowOverlap="1" layoutInCell="1" locked="0" behindDoc="1" simplePos="0" relativeHeight="487520768">
            <wp:simplePos x="0" y="0"/>
            <wp:positionH relativeFrom="page">
              <wp:posOffset>6986</wp:posOffset>
            </wp:positionH>
            <wp:positionV relativeFrom="page">
              <wp:posOffset>4572</wp:posOffset>
            </wp:positionV>
            <wp:extent cx="10685397" cy="2072511"/>
            <wp:effectExtent l="0" t="0" r="0" b="0"/>
            <wp:wrapNone/>
            <wp:docPr id="1" name="image1.jpeg" descr="Australian Government Department of Home Affairs logo."/>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0685397" cy="2072511"/>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Title"/>
      </w:pPr>
      <w:r>
        <w:rPr>
          <w:color w:val="034EA2"/>
          <w:spacing w:val="-6"/>
        </w:rPr>
        <w:t>DEPARTMENT </w:t>
      </w:r>
      <w:r>
        <w:rPr>
          <w:color w:val="034EA2"/>
        </w:rPr>
        <w:t>OF HOME </w:t>
      </w:r>
      <w:r>
        <w:rPr>
          <w:color w:val="034EA2"/>
          <w:spacing w:val="-8"/>
        </w:rPr>
        <w:t>AFFAIRS </w:t>
      </w:r>
      <w:r>
        <w:rPr>
          <w:color w:val="034EA2"/>
        </w:rPr>
        <w:t>NOTICE No. 2019/18</w:t>
      </w:r>
    </w:p>
    <w:p>
      <w:pPr>
        <w:spacing w:before="557"/>
        <w:ind w:left="687" w:right="605" w:firstLine="0"/>
        <w:jc w:val="center"/>
        <w:rPr>
          <w:b/>
          <w:sz w:val="40"/>
        </w:rPr>
      </w:pPr>
      <w:bookmarkStart w:name="Application for Customs Broker Licences" w:id="1"/>
      <w:bookmarkEnd w:id="1"/>
      <w:r>
        <w:rPr/>
      </w:r>
      <w:r>
        <w:rPr>
          <w:b/>
          <w:sz w:val="40"/>
        </w:rPr>
        <w:t>Application for Customs Broker Licences</w:t>
      </w:r>
    </w:p>
    <w:p>
      <w:pPr>
        <w:pStyle w:val="BodyText"/>
        <w:spacing w:line="264" w:lineRule="auto" w:before="367"/>
        <w:ind w:left="110" w:right="1491"/>
      </w:pPr>
      <w:bookmarkStart w:name="The following individuals and companies " w:id="2"/>
      <w:bookmarkEnd w:id="2"/>
      <w:r>
        <w:rPr/>
      </w:r>
      <w:r>
        <w:rPr/>
        <w:t>The following individuals and companies have applied to the Comptroller-General of Customs for a customs broker licence:</w:t>
      </w:r>
    </w:p>
    <w:p>
      <w:pPr>
        <w:pStyle w:val="BodyText"/>
        <w:spacing w:before="4"/>
        <w:rPr>
          <w:sz w:val="10"/>
        </w:r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2552"/>
        <w:gridCol w:w="3829"/>
        <w:gridCol w:w="3119"/>
      </w:tblGrid>
      <w:tr>
        <w:trPr>
          <w:trHeight w:val="7490" w:hRule="atLeast"/>
        </w:trPr>
        <w:tc>
          <w:tcPr>
            <w:tcW w:w="2122" w:type="dxa"/>
          </w:tcPr>
          <w:p>
            <w:pPr>
              <w:pStyle w:val="TableParagraph"/>
              <w:spacing w:before="6"/>
              <w:rPr>
                <w:sz w:val="27"/>
              </w:rPr>
            </w:pPr>
          </w:p>
          <w:p>
            <w:pPr>
              <w:pStyle w:val="TableParagraph"/>
              <w:ind w:left="105"/>
              <w:rPr>
                <w:b/>
                <w:sz w:val="22"/>
              </w:rPr>
            </w:pPr>
            <w:r>
              <w:rPr>
                <w:b/>
                <w:sz w:val="22"/>
              </w:rPr>
              <w:t>INDIVIDUALS:</w:t>
            </w:r>
          </w:p>
          <w:p>
            <w:pPr>
              <w:pStyle w:val="TableParagraph"/>
              <w:spacing w:before="2"/>
              <w:rPr>
                <w:sz w:val="30"/>
              </w:rPr>
            </w:pPr>
          </w:p>
          <w:p>
            <w:pPr>
              <w:pStyle w:val="TableParagraph"/>
              <w:spacing w:line="264" w:lineRule="auto"/>
              <w:ind w:left="105" w:right="335"/>
              <w:rPr>
                <w:sz w:val="22"/>
              </w:rPr>
            </w:pPr>
            <w:r>
              <w:rPr>
                <w:sz w:val="22"/>
              </w:rPr>
              <w:t>Andy Huat Shing Lau</w:t>
            </w:r>
          </w:p>
          <w:p>
            <w:pPr>
              <w:pStyle w:val="TableParagraph"/>
              <w:spacing w:before="9"/>
              <w:rPr>
                <w:sz w:val="27"/>
              </w:rPr>
            </w:pPr>
          </w:p>
          <w:p>
            <w:pPr>
              <w:pStyle w:val="TableParagraph"/>
              <w:ind w:left="105"/>
              <w:rPr>
                <w:sz w:val="22"/>
              </w:rPr>
            </w:pPr>
            <w:r>
              <w:rPr>
                <w:sz w:val="22"/>
              </w:rPr>
              <w:t>Zlatko Ristevski</w:t>
            </w:r>
          </w:p>
        </w:tc>
        <w:tc>
          <w:tcPr>
            <w:tcW w:w="2552" w:type="dxa"/>
          </w:tcPr>
          <w:p>
            <w:pPr>
              <w:pStyle w:val="TableParagraph"/>
              <w:spacing w:before="6"/>
              <w:rPr>
                <w:sz w:val="27"/>
              </w:rPr>
            </w:pPr>
          </w:p>
          <w:p>
            <w:pPr>
              <w:pStyle w:val="TableParagraph"/>
              <w:ind w:left="107"/>
              <w:rPr>
                <w:b/>
                <w:sz w:val="22"/>
              </w:rPr>
            </w:pPr>
            <w:r>
              <w:rPr>
                <w:b/>
                <w:sz w:val="22"/>
                <w:u w:val="thick"/>
              </w:rPr>
              <w:t>COMPANY</w:t>
            </w:r>
          </w:p>
          <w:p>
            <w:pPr>
              <w:pStyle w:val="TableParagraph"/>
              <w:spacing w:line="376" w:lineRule="auto" w:before="148"/>
              <w:ind w:left="107" w:right="372"/>
              <w:rPr>
                <w:sz w:val="22"/>
              </w:rPr>
            </w:pPr>
            <w:r>
              <w:rPr>
                <w:sz w:val="22"/>
              </w:rPr>
              <w:t>EWE Group Pty Ltd ABN 46 142 232 273</w:t>
            </w:r>
          </w:p>
          <w:p>
            <w:pPr>
              <w:pStyle w:val="TableParagraph"/>
              <w:spacing w:before="9"/>
              <w:rPr>
                <w:sz w:val="34"/>
              </w:rPr>
            </w:pPr>
          </w:p>
          <w:p>
            <w:pPr>
              <w:pStyle w:val="TableParagraph"/>
              <w:ind w:left="107"/>
              <w:rPr>
                <w:sz w:val="22"/>
              </w:rPr>
            </w:pPr>
            <w:r>
              <w:rPr>
                <w:sz w:val="22"/>
              </w:rPr>
              <w:t>Unit 2, 21 Worth Street</w:t>
            </w:r>
          </w:p>
          <w:p>
            <w:pPr>
              <w:pStyle w:val="TableParagraph"/>
              <w:spacing w:before="146"/>
              <w:ind w:left="107"/>
              <w:rPr>
                <w:sz w:val="22"/>
              </w:rPr>
            </w:pPr>
            <w:r>
              <w:rPr>
                <w:sz w:val="22"/>
              </w:rPr>
              <w:t>Chullora NSW 2190</w:t>
            </w: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3"/>
              <w:rPr>
                <w:sz w:val="28"/>
              </w:rPr>
            </w:pPr>
          </w:p>
          <w:p>
            <w:pPr>
              <w:pStyle w:val="TableParagraph"/>
              <w:spacing w:line="376" w:lineRule="auto" w:before="1"/>
              <w:ind w:left="107" w:right="556"/>
              <w:rPr>
                <w:sz w:val="22"/>
              </w:rPr>
            </w:pPr>
            <w:r>
              <w:rPr>
                <w:sz w:val="22"/>
                <w:u w:val="single"/>
              </w:rPr>
              <w:t>Person in Authority</w:t>
            </w:r>
            <w:r>
              <w:rPr>
                <w:sz w:val="22"/>
              </w:rPr>
              <w:t> Chen Wang</w:t>
            </w:r>
          </w:p>
          <w:p>
            <w:pPr>
              <w:pStyle w:val="TableParagraph"/>
              <w:spacing w:before="9"/>
              <w:rPr>
                <w:sz w:val="34"/>
              </w:rPr>
            </w:pPr>
          </w:p>
          <w:p>
            <w:pPr>
              <w:pStyle w:val="TableParagraph"/>
              <w:spacing w:line="376" w:lineRule="auto" w:before="1"/>
              <w:ind w:left="107" w:right="825"/>
              <w:rPr>
                <w:sz w:val="22"/>
              </w:rPr>
            </w:pPr>
            <w:r>
              <w:rPr>
                <w:sz w:val="22"/>
                <w:u w:val="single"/>
              </w:rPr>
              <w:t>Nominee Broker</w:t>
            </w:r>
            <w:r>
              <w:rPr>
                <w:sz w:val="22"/>
              </w:rPr>
              <w:t> Jing Liao</w:t>
            </w:r>
          </w:p>
        </w:tc>
        <w:tc>
          <w:tcPr>
            <w:tcW w:w="3829" w:type="dxa"/>
          </w:tcPr>
          <w:p>
            <w:pPr>
              <w:pStyle w:val="TableParagraph"/>
              <w:spacing w:before="6"/>
              <w:rPr>
                <w:sz w:val="27"/>
              </w:rPr>
            </w:pPr>
          </w:p>
          <w:p>
            <w:pPr>
              <w:pStyle w:val="TableParagraph"/>
              <w:ind w:left="106"/>
              <w:rPr>
                <w:b/>
                <w:sz w:val="22"/>
              </w:rPr>
            </w:pPr>
            <w:r>
              <w:rPr>
                <w:b/>
                <w:sz w:val="22"/>
                <w:u w:val="thick"/>
              </w:rPr>
              <w:t>COMPANY</w:t>
            </w:r>
          </w:p>
          <w:p>
            <w:pPr>
              <w:pStyle w:val="TableParagraph"/>
              <w:spacing w:line="376" w:lineRule="auto" w:before="148"/>
              <w:ind w:left="106" w:right="281"/>
              <w:rPr>
                <w:sz w:val="22"/>
              </w:rPr>
            </w:pPr>
            <w:r>
              <w:rPr>
                <w:sz w:val="22"/>
              </w:rPr>
              <w:t>The Trustee for the CCB Unit Trust ABN 30 569 964 792</w:t>
            </w:r>
          </w:p>
          <w:p>
            <w:pPr>
              <w:pStyle w:val="TableParagraph"/>
              <w:spacing w:before="9"/>
              <w:rPr>
                <w:sz w:val="34"/>
              </w:rPr>
            </w:pPr>
          </w:p>
          <w:p>
            <w:pPr>
              <w:pStyle w:val="TableParagraph"/>
              <w:spacing w:line="376" w:lineRule="auto"/>
              <w:ind w:left="106" w:right="1544"/>
              <w:rPr>
                <w:sz w:val="22"/>
              </w:rPr>
            </w:pPr>
            <w:r>
              <w:rPr>
                <w:sz w:val="22"/>
              </w:rPr>
              <w:t>13 Coolibah Way Bibra Lake WA 6163</w:t>
            </w:r>
          </w:p>
          <w:p>
            <w:pPr>
              <w:pStyle w:val="TableParagraph"/>
              <w:spacing w:before="10"/>
              <w:rPr>
                <w:sz w:val="34"/>
              </w:rPr>
            </w:pPr>
          </w:p>
          <w:p>
            <w:pPr>
              <w:pStyle w:val="TableParagraph"/>
              <w:ind w:left="106"/>
              <w:rPr>
                <w:sz w:val="22"/>
              </w:rPr>
            </w:pPr>
            <w:r>
              <w:rPr>
                <w:sz w:val="22"/>
                <w:u w:val="single"/>
              </w:rPr>
              <w:t>Trading Names</w:t>
            </w:r>
          </w:p>
          <w:p>
            <w:pPr>
              <w:pStyle w:val="TableParagraph"/>
              <w:spacing w:before="146"/>
              <w:ind w:left="106"/>
              <w:rPr>
                <w:sz w:val="22"/>
              </w:rPr>
            </w:pPr>
            <w:r>
              <w:rPr>
                <w:sz w:val="22"/>
              </w:rPr>
              <w:t>Sea Transport Management (WA)</w:t>
            </w:r>
          </w:p>
          <w:p>
            <w:pPr>
              <w:pStyle w:val="TableParagraph"/>
              <w:rPr>
                <w:sz w:val="24"/>
              </w:rPr>
            </w:pPr>
          </w:p>
          <w:p>
            <w:pPr>
              <w:pStyle w:val="TableParagraph"/>
              <w:rPr>
                <w:sz w:val="23"/>
              </w:rPr>
            </w:pPr>
          </w:p>
          <w:p>
            <w:pPr>
              <w:pStyle w:val="TableParagraph"/>
              <w:spacing w:before="1"/>
              <w:ind w:left="106"/>
              <w:rPr>
                <w:sz w:val="22"/>
              </w:rPr>
            </w:pPr>
            <w:r>
              <w:rPr>
                <w:sz w:val="22"/>
              </w:rPr>
              <w:t>Seatram ALS Pty Ltd</w:t>
            </w:r>
          </w:p>
          <w:p>
            <w:pPr>
              <w:pStyle w:val="TableParagraph"/>
              <w:rPr>
                <w:sz w:val="24"/>
              </w:rPr>
            </w:pPr>
          </w:p>
          <w:p>
            <w:pPr>
              <w:pStyle w:val="TableParagraph"/>
              <w:spacing w:before="3"/>
              <w:rPr>
                <w:sz w:val="23"/>
              </w:rPr>
            </w:pPr>
          </w:p>
          <w:p>
            <w:pPr>
              <w:pStyle w:val="TableParagraph"/>
              <w:spacing w:line="376" w:lineRule="auto"/>
              <w:ind w:left="106" w:right="1834"/>
              <w:rPr>
                <w:sz w:val="22"/>
              </w:rPr>
            </w:pPr>
            <w:r>
              <w:rPr>
                <w:sz w:val="22"/>
                <w:u w:val="single"/>
              </w:rPr>
              <w:t>Person in Authority</w:t>
            </w:r>
            <w:r>
              <w:rPr>
                <w:sz w:val="22"/>
              </w:rPr>
              <w:t> David</w:t>
            </w:r>
            <w:r>
              <w:rPr>
                <w:spacing w:val="-1"/>
                <w:sz w:val="22"/>
              </w:rPr>
              <w:t> </w:t>
            </w:r>
            <w:r>
              <w:rPr>
                <w:sz w:val="22"/>
              </w:rPr>
              <w:t>Onoforo</w:t>
            </w:r>
          </w:p>
          <w:p>
            <w:pPr>
              <w:pStyle w:val="TableParagraph"/>
              <w:spacing w:before="10"/>
              <w:rPr>
                <w:sz w:val="34"/>
              </w:rPr>
            </w:pPr>
          </w:p>
          <w:p>
            <w:pPr>
              <w:pStyle w:val="TableParagraph"/>
              <w:spacing w:line="376" w:lineRule="auto"/>
              <w:ind w:left="106" w:right="2103"/>
              <w:rPr>
                <w:sz w:val="22"/>
              </w:rPr>
            </w:pPr>
            <w:r>
              <w:rPr>
                <w:sz w:val="22"/>
                <w:u w:val="single"/>
              </w:rPr>
              <w:t>Nominee Broker</w:t>
            </w:r>
            <w:r>
              <w:rPr>
                <w:sz w:val="22"/>
              </w:rPr>
              <w:t> Justin</w:t>
            </w:r>
            <w:r>
              <w:rPr>
                <w:spacing w:val="-1"/>
                <w:sz w:val="22"/>
              </w:rPr>
              <w:t> </w:t>
            </w:r>
            <w:r>
              <w:rPr>
                <w:sz w:val="22"/>
              </w:rPr>
              <w:t>Cornish</w:t>
            </w:r>
          </w:p>
        </w:tc>
        <w:tc>
          <w:tcPr>
            <w:tcW w:w="3119" w:type="dxa"/>
          </w:tcPr>
          <w:p>
            <w:pPr>
              <w:pStyle w:val="TableParagraph"/>
              <w:spacing w:before="6"/>
              <w:rPr>
                <w:sz w:val="27"/>
              </w:rPr>
            </w:pPr>
          </w:p>
          <w:p>
            <w:pPr>
              <w:pStyle w:val="TableParagraph"/>
              <w:ind w:left="103"/>
              <w:rPr>
                <w:b/>
                <w:sz w:val="22"/>
              </w:rPr>
            </w:pPr>
            <w:r>
              <w:rPr>
                <w:b/>
                <w:sz w:val="22"/>
                <w:u w:val="thick"/>
              </w:rPr>
              <w:t>COMPANY</w:t>
            </w:r>
          </w:p>
          <w:p>
            <w:pPr>
              <w:pStyle w:val="TableParagraph"/>
              <w:spacing w:line="376" w:lineRule="auto" w:before="148"/>
              <w:ind w:left="103" w:right="613"/>
              <w:rPr>
                <w:sz w:val="22"/>
              </w:rPr>
            </w:pPr>
            <w:r>
              <w:rPr>
                <w:sz w:val="22"/>
              </w:rPr>
              <w:t>Selsby Solutions Pty Ltd ABN 90 151 525 665</w:t>
            </w:r>
          </w:p>
          <w:p>
            <w:pPr>
              <w:pStyle w:val="TableParagraph"/>
              <w:spacing w:before="9"/>
              <w:rPr>
                <w:sz w:val="34"/>
              </w:rPr>
            </w:pPr>
          </w:p>
          <w:p>
            <w:pPr>
              <w:pStyle w:val="TableParagraph"/>
              <w:ind w:left="103"/>
              <w:rPr>
                <w:sz w:val="22"/>
              </w:rPr>
            </w:pPr>
            <w:r>
              <w:rPr>
                <w:sz w:val="22"/>
              </w:rPr>
              <w:t>Unit 52, 45-51 Huntley Street</w:t>
            </w:r>
          </w:p>
          <w:p>
            <w:pPr>
              <w:pStyle w:val="TableParagraph"/>
              <w:spacing w:before="146"/>
              <w:ind w:left="103"/>
              <w:rPr>
                <w:sz w:val="22"/>
              </w:rPr>
            </w:pPr>
            <w:r>
              <w:rPr>
                <w:sz w:val="22"/>
              </w:rPr>
              <w:t>Alexandria NSW 2015</w:t>
            </w: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3"/>
              <w:rPr>
                <w:sz w:val="28"/>
              </w:rPr>
            </w:pPr>
          </w:p>
          <w:p>
            <w:pPr>
              <w:pStyle w:val="TableParagraph"/>
              <w:spacing w:line="376" w:lineRule="auto" w:before="1"/>
              <w:ind w:left="103" w:right="1127"/>
              <w:rPr>
                <w:sz w:val="22"/>
              </w:rPr>
            </w:pPr>
            <w:r>
              <w:rPr>
                <w:sz w:val="22"/>
                <w:u w:val="single"/>
              </w:rPr>
              <w:t>Person in Authority</w:t>
            </w:r>
            <w:r>
              <w:rPr>
                <w:sz w:val="22"/>
              </w:rPr>
              <w:t> Gregory Selsby</w:t>
            </w:r>
          </w:p>
          <w:p>
            <w:pPr>
              <w:pStyle w:val="TableParagraph"/>
              <w:rPr>
                <w:sz w:val="22"/>
              </w:rPr>
            </w:pPr>
          </w:p>
          <w:p>
            <w:pPr>
              <w:pStyle w:val="TableParagraph"/>
              <w:spacing w:line="400" w:lineRule="atLeast"/>
              <w:ind w:left="103" w:right="1396"/>
              <w:rPr>
                <w:sz w:val="22"/>
              </w:rPr>
            </w:pPr>
            <w:r>
              <w:rPr>
                <w:sz w:val="22"/>
                <w:u w:val="single"/>
              </w:rPr>
              <w:t>Nominee Broker</w:t>
            </w:r>
            <w:r>
              <w:rPr>
                <w:sz w:val="22"/>
              </w:rPr>
              <w:t> Gregory Selsby Stephen White</w:t>
            </w:r>
          </w:p>
        </w:tc>
      </w:tr>
    </w:tbl>
    <w:p>
      <w:pPr>
        <w:pStyle w:val="BodyText"/>
        <w:rPr>
          <w:sz w:val="26"/>
        </w:rPr>
      </w:pPr>
    </w:p>
    <w:p>
      <w:pPr>
        <w:pStyle w:val="BodyText"/>
        <w:spacing w:before="229"/>
        <w:ind w:left="110" w:right="583"/>
      </w:pPr>
      <w:r>
        <w:rPr/>
        <w:t>Any person wishing to make written representation in respect of any of these applicants should address the correspondence, by 23 May 2019, to:</w:t>
      </w:r>
    </w:p>
    <w:p>
      <w:pPr>
        <w:pStyle w:val="BodyText"/>
      </w:pPr>
    </w:p>
    <w:p>
      <w:pPr>
        <w:pStyle w:val="BodyText"/>
        <w:ind w:left="676"/>
      </w:pPr>
      <w:r>
        <w:rPr/>
        <w:t>Broker Licensing</w:t>
      </w:r>
    </w:p>
    <w:p>
      <w:pPr>
        <w:pStyle w:val="BodyText"/>
        <w:tabs>
          <w:tab w:pos="6436" w:val="left" w:leader="none"/>
        </w:tabs>
        <w:ind w:left="676"/>
      </w:pPr>
      <w:r>
        <w:rPr/>
        <w:t>Department of</w:t>
      </w:r>
      <w:r>
        <w:rPr>
          <w:spacing w:val="-6"/>
        </w:rPr>
        <w:t> </w:t>
      </w:r>
      <w:r>
        <w:rPr/>
        <w:t>Home</w:t>
      </w:r>
      <w:r>
        <w:rPr>
          <w:spacing w:val="-1"/>
        </w:rPr>
        <w:t> </w:t>
      </w:r>
      <w:r>
        <w:rPr/>
        <w:t>Affairs</w:t>
        <w:tab/>
        <w:t>Or</w:t>
      </w:r>
      <w:r>
        <w:rPr>
          <w:spacing w:val="-1"/>
        </w:rPr>
        <w:t> </w:t>
      </w:r>
      <w:r>
        <w:rPr/>
        <w:t>email:</w:t>
      </w:r>
    </w:p>
    <w:p>
      <w:pPr>
        <w:pStyle w:val="BodyText"/>
        <w:tabs>
          <w:tab w:pos="6436" w:val="left" w:leader="none"/>
        </w:tabs>
        <w:ind w:left="676" w:right="1553"/>
      </w:pPr>
      <w:r>
        <w:rPr/>
        <w:t>5</w:t>
      </w:r>
      <w:r>
        <w:rPr>
          <w:spacing w:val="-2"/>
        </w:rPr>
        <w:t> </w:t>
      </w:r>
      <w:r>
        <w:rPr/>
        <w:t>Constitution</w:t>
      </w:r>
      <w:r>
        <w:rPr>
          <w:spacing w:val="-4"/>
        </w:rPr>
        <w:t> </w:t>
      </w:r>
      <w:r>
        <w:rPr/>
        <w:t>Avenue</w:t>
        <w:tab/>
      </w:r>
      <w:hyperlink r:id="rId6">
        <w:r>
          <w:rPr>
            <w:spacing w:val="-1"/>
            <w:u w:val="single"/>
          </w:rPr>
          <w:t>brokers.licensing@homeaffairs.gov.au</w:t>
        </w:r>
      </w:hyperlink>
      <w:r>
        <w:rPr>
          <w:spacing w:val="-1"/>
        </w:rPr>
        <w:t> </w:t>
      </w:r>
      <w:r>
        <w:rPr/>
        <w:t>CANBERRA ACT 2601</w:t>
      </w:r>
    </w:p>
    <w:p>
      <w:pPr>
        <w:pStyle w:val="BodyText"/>
      </w:pPr>
    </w:p>
    <w:p>
      <w:pPr>
        <w:pStyle w:val="BodyText"/>
        <w:ind w:left="110" w:right="70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9"/>
        <w:rPr>
          <w:sz w:val="23"/>
        </w:rPr>
      </w:pPr>
    </w:p>
    <w:p>
      <w:pPr>
        <w:pStyle w:val="BodyText"/>
        <w:spacing w:before="1"/>
        <w:ind w:left="110"/>
      </w:pPr>
      <w:r>
        <w:rPr/>
        <w:t>[signed]</w:t>
      </w:r>
    </w:p>
    <w:p>
      <w:pPr>
        <w:pStyle w:val="BodyText"/>
        <w:spacing w:before="11"/>
        <w:rPr>
          <w:sz w:val="23"/>
        </w:rPr>
      </w:pPr>
    </w:p>
    <w:p>
      <w:pPr>
        <w:pStyle w:val="BodyText"/>
        <w:ind w:left="110" w:right="9809"/>
      </w:pPr>
      <w:r>
        <w:rPr/>
        <w:t>Steve </w:t>
      </w:r>
      <w:r>
        <w:rPr>
          <w:spacing w:val="-4"/>
        </w:rPr>
        <w:t>Moore </w:t>
      </w:r>
      <w:r>
        <w:rPr/>
        <w:t>Director</w:t>
      </w:r>
    </w:p>
    <w:p>
      <w:pPr>
        <w:pStyle w:val="BodyText"/>
        <w:ind w:left="110"/>
      </w:pPr>
      <w:r>
        <w:rPr/>
        <w:t>Customs Licensing Section</w:t>
      </w:r>
    </w:p>
    <w:p>
      <w:pPr>
        <w:pStyle w:val="BodyText"/>
        <w:ind w:left="110" w:right="7388"/>
      </w:pPr>
      <w:r>
        <w:rPr/>
        <w:t>Trusted Trader and Trade Services Branch CANBERRA ACT</w:t>
      </w:r>
    </w:p>
    <w:p>
      <w:pPr>
        <w:pStyle w:val="BodyText"/>
      </w:pPr>
    </w:p>
    <w:p>
      <w:pPr>
        <w:pStyle w:val="BodyText"/>
        <w:ind w:left="110"/>
      </w:pPr>
      <w:r>
        <w:rPr/>
        <w:t>7 May 2019</w:t>
      </w:r>
    </w:p>
    <w:sectPr>
      <w:type w:val="continuous"/>
      <w:pgSz w:w="16840" w:h="23820"/>
      <w:pgMar w:top="0" w:bottom="280" w:left="2340" w:right="2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4"/>
      <w:szCs w:val="24"/>
      <w:lang w:val="en-US" w:eastAsia="en-US" w:bidi="ar-SA"/>
    </w:rPr>
  </w:style>
  <w:style w:styleId="Title" w:type="paragraph">
    <w:name w:val="Title"/>
    <w:basedOn w:val="Normal"/>
    <w:uiPriority w:val="1"/>
    <w:qFormat/>
    <w:pPr>
      <w:spacing w:before="200"/>
      <w:ind w:left="691" w:right="605"/>
      <w:jc w:val="center"/>
    </w:pPr>
    <w:rPr>
      <w:rFonts w:ascii="Arial" w:hAnsi="Arial" w:eastAsia="Arial" w:cs="Arial"/>
      <w:b/>
      <w:bCs/>
      <w:sz w:val="66"/>
      <w:szCs w:val="6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homeaffair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Affairs</dc:creator>
  <cp:keywords>Customs Broker Notice</cp:keywords>
  <dc:title>Home Affairs Notice 2019-18</dc:title>
  <dcterms:created xsi:type="dcterms:W3CDTF">2020-12-09T22:51:40Z</dcterms:created>
  <dcterms:modified xsi:type="dcterms:W3CDTF">2020-12-09T22:51:40Z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2019-05-03T00:00:00Z</vt:filetime>
  </property>
  <property fmtid="{D5CDD505-2E9C-101B-9397-08002B2CF9AE}" pid="3" name="Creator">
    <vt:lpwstr>Acrobat PDFMaker 15 for Word</vt:lpwstr>
  </property>
  <property fmtid="{D5CDD505-2E9C-101B-9397-08002B2CF9AE}" pid="4" name="LastSaved">
    <vt:filetime>2020-12-09T00:00:00Z</vt:filetime>
  </property>
</Properties>
</file>